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220A5" w14:textId="77777777" w:rsidR="005067BC" w:rsidRPr="001F2D83" w:rsidRDefault="007252F3" w:rsidP="00A73311">
      <w:pPr>
        <w:jc w:val="both"/>
        <w:rPr>
          <w:rFonts w:ascii="Arial" w:hAnsi="Arial" w:cs="Arial"/>
          <w:sz w:val="22"/>
          <w:szCs w:val="22"/>
          <w:lang w:val="ru-RU"/>
        </w:rPr>
      </w:pPr>
      <w:r w:rsidRPr="005067BC">
        <w:rPr>
          <w:rFonts w:ascii="Arial" w:hAnsi="Arial" w:cs="Arial"/>
          <w:sz w:val="22"/>
          <w:szCs w:val="22"/>
          <w:lang w:val="sr-Cyrl-CS"/>
        </w:rPr>
        <w:t xml:space="preserve">На основу решења </w:t>
      </w:r>
      <w:proofErr w:type="spellStart"/>
      <w:r w:rsidRPr="005067BC">
        <w:rPr>
          <w:rFonts w:ascii="Arial" w:hAnsi="Arial" w:cs="Arial"/>
          <w:kern w:val="1"/>
          <w:sz w:val="22"/>
          <w:szCs w:val="22"/>
        </w:rPr>
        <w:t>Привредног</w:t>
      </w:r>
      <w:proofErr w:type="spellEnd"/>
      <w:r w:rsidR="00F67B30">
        <w:rPr>
          <w:rFonts w:ascii="Arial" w:hAnsi="Arial" w:cs="Arial"/>
          <w:kern w:val="1"/>
          <w:sz w:val="22"/>
          <w:szCs w:val="22"/>
        </w:rPr>
        <w:t xml:space="preserve"> </w:t>
      </w:r>
      <w:proofErr w:type="spellStart"/>
      <w:r w:rsidRPr="005067BC">
        <w:rPr>
          <w:rFonts w:ascii="Arial" w:hAnsi="Arial" w:cs="Arial"/>
          <w:kern w:val="1"/>
          <w:sz w:val="22"/>
          <w:szCs w:val="22"/>
        </w:rPr>
        <w:t>суда</w:t>
      </w:r>
      <w:proofErr w:type="spellEnd"/>
      <w:r w:rsidRPr="005067BC">
        <w:rPr>
          <w:rFonts w:ascii="Arial" w:hAnsi="Arial" w:cs="Arial"/>
          <w:kern w:val="1"/>
          <w:sz w:val="22"/>
          <w:szCs w:val="22"/>
        </w:rPr>
        <w:t xml:space="preserve"> у </w:t>
      </w:r>
      <w:proofErr w:type="spellStart"/>
      <w:r w:rsidRPr="005067BC">
        <w:rPr>
          <w:rFonts w:ascii="Arial" w:hAnsi="Arial" w:cs="Arial"/>
          <w:kern w:val="1"/>
          <w:sz w:val="22"/>
          <w:szCs w:val="22"/>
        </w:rPr>
        <w:t>Сомбору</w:t>
      </w:r>
      <w:proofErr w:type="spellEnd"/>
      <w:r w:rsidR="00F67B30">
        <w:rPr>
          <w:rFonts w:ascii="Arial" w:hAnsi="Arial" w:cs="Arial"/>
          <w:kern w:val="1"/>
          <w:sz w:val="22"/>
          <w:szCs w:val="22"/>
        </w:rPr>
        <w:t xml:space="preserve"> </w:t>
      </w:r>
      <w:proofErr w:type="spellStart"/>
      <w:r w:rsidRPr="005067BC">
        <w:rPr>
          <w:rFonts w:ascii="Arial" w:hAnsi="Arial" w:cs="Arial"/>
          <w:kern w:val="1"/>
          <w:sz w:val="22"/>
          <w:szCs w:val="22"/>
        </w:rPr>
        <w:t>Посл.бр</w:t>
      </w:r>
      <w:proofErr w:type="spellEnd"/>
      <w:r w:rsidRPr="005067BC">
        <w:rPr>
          <w:rFonts w:ascii="Arial" w:hAnsi="Arial" w:cs="Arial"/>
          <w:kern w:val="1"/>
          <w:sz w:val="22"/>
          <w:szCs w:val="22"/>
        </w:rPr>
        <w:t xml:space="preserve">. </w:t>
      </w:r>
      <w:proofErr w:type="spellStart"/>
      <w:r w:rsidRPr="005067BC">
        <w:rPr>
          <w:rFonts w:ascii="Arial" w:hAnsi="Arial" w:cs="Arial"/>
          <w:kern w:val="1"/>
          <w:sz w:val="22"/>
          <w:szCs w:val="22"/>
        </w:rPr>
        <w:t>Ст</w:t>
      </w:r>
      <w:proofErr w:type="spellEnd"/>
      <w:r w:rsidRPr="005067BC">
        <w:rPr>
          <w:rFonts w:ascii="Arial" w:hAnsi="Arial" w:cs="Arial"/>
          <w:kern w:val="1"/>
          <w:sz w:val="22"/>
          <w:szCs w:val="22"/>
        </w:rPr>
        <w:t>.</w:t>
      </w:r>
      <w:r w:rsidR="00F67B30">
        <w:rPr>
          <w:rFonts w:ascii="Arial" w:hAnsi="Arial" w:cs="Arial"/>
          <w:kern w:val="1"/>
          <w:sz w:val="22"/>
          <w:szCs w:val="22"/>
        </w:rPr>
        <w:t xml:space="preserve"> </w:t>
      </w:r>
      <w:r w:rsidR="005067BC" w:rsidRPr="005067BC">
        <w:rPr>
          <w:rFonts w:ascii="Arial" w:hAnsi="Arial" w:cs="Arial"/>
          <w:kern w:val="1"/>
          <w:sz w:val="22"/>
          <w:szCs w:val="22"/>
        </w:rPr>
        <w:t>2</w:t>
      </w:r>
      <w:r w:rsidR="00B17F22">
        <w:rPr>
          <w:rFonts w:ascii="Arial" w:hAnsi="Arial" w:cs="Arial"/>
          <w:kern w:val="1"/>
          <w:sz w:val="22"/>
          <w:szCs w:val="22"/>
        </w:rPr>
        <w:t>1</w:t>
      </w:r>
      <w:r w:rsidRPr="005067BC">
        <w:rPr>
          <w:rFonts w:ascii="Arial" w:hAnsi="Arial" w:cs="Arial"/>
          <w:kern w:val="1"/>
          <w:sz w:val="22"/>
          <w:szCs w:val="22"/>
        </w:rPr>
        <w:t>/20</w:t>
      </w:r>
      <w:r w:rsidR="00B17F22">
        <w:rPr>
          <w:rFonts w:ascii="Arial" w:hAnsi="Arial" w:cs="Arial"/>
          <w:kern w:val="1"/>
          <w:sz w:val="22"/>
          <w:szCs w:val="22"/>
        </w:rPr>
        <w:t>19</w:t>
      </w:r>
      <w:r w:rsidR="00F67B30">
        <w:rPr>
          <w:rFonts w:ascii="Arial" w:hAnsi="Arial" w:cs="Arial"/>
          <w:kern w:val="1"/>
          <w:sz w:val="22"/>
          <w:szCs w:val="22"/>
        </w:rPr>
        <w:t xml:space="preserve"> </w:t>
      </w:r>
      <w:proofErr w:type="spellStart"/>
      <w:r w:rsidR="00FC4A4E">
        <w:rPr>
          <w:rFonts w:ascii="Arial" w:hAnsi="Arial" w:cs="Arial"/>
          <w:kern w:val="1"/>
          <w:sz w:val="22"/>
          <w:szCs w:val="22"/>
        </w:rPr>
        <w:t>од</w:t>
      </w:r>
      <w:proofErr w:type="spellEnd"/>
      <w:r w:rsidR="00FC4A4E">
        <w:rPr>
          <w:rFonts w:ascii="Arial" w:hAnsi="Arial" w:cs="Arial"/>
          <w:kern w:val="1"/>
          <w:sz w:val="22"/>
          <w:szCs w:val="22"/>
        </w:rPr>
        <w:t xml:space="preserve"> 10.01.2020</w:t>
      </w:r>
      <w:r w:rsidR="00F67B30">
        <w:rPr>
          <w:rFonts w:ascii="Arial" w:hAnsi="Arial" w:cs="Arial"/>
          <w:kern w:val="1"/>
          <w:sz w:val="22"/>
          <w:szCs w:val="22"/>
        </w:rPr>
        <w:t xml:space="preserve"> </w:t>
      </w:r>
      <w:proofErr w:type="spellStart"/>
      <w:r w:rsidRPr="005067BC">
        <w:rPr>
          <w:rFonts w:ascii="Arial" w:hAnsi="Arial" w:cs="Arial"/>
          <w:kern w:val="1"/>
          <w:sz w:val="22"/>
          <w:szCs w:val="22"/>
        </w:rPr>
        <w:t>године</w:t>
      </w:r>
      <w:proofErr w:type="spellEnd"/>
      <w:r w:rsidRPr="005067BC">
        <w:rPr>
          <w:rFonts w:ascii="Arial" w:hAnsi="Arial" w:cs="Arial"/>
          <w:sz w:val="22"/>
          <w:szCs w:val="22"/>
          <w:lang w:val="sr-Latn-CS"/>
        </w:rPr>
        <w:t>,</w:t>
      </w:r>
      <w:r w:rsidRPr="005067BC">
        <w:rPr>
          <w:rFonts w:ascii="Arial" w:hAnsi="Arial" w:cs="Arial"/>
          <w:sz w:val="22"/>
          <w:szCs w:val="22"/>
          <w:lang w:val="sr-Cyrl-CS"/>
        </w:rPr>
        <w:t xml:space="preserve"> и</w:t>
      </w:r>
      <w:r w:rsidRPr="005067BC">
        <w:rPr>
          <w:rFonts w:ascii="Arial" w:hAnsi="Arial" w:cs="Arial"/>
          <w:sz w:val="22"/>
          <w:szCs w:val="22"/>
          <w:lang w:val="sr-Cyrl-BA"/>
        </w:rPr>
        <w:t xml:space="preserve"> решења стечајног судије </w:t>
      </w:r>
      <w:r w:rsidRPr="005067BC">
        <w:rPr>
          <w:rFonts w:ascii="Arial" w:hAnsi="Arial" w:cs="Arial"/>
          <w:sz w:val="22"/>
          <w:szCs w:val="22"/>
          <w:lang w:val="sr-Cyrl-CS"/>
        </w:rPr>
        <w:t>Привредног</w:t>
      </w:r>
      <w:r w:rsidRPr="005067BC">
        <w:rPr>
          <w:rFonts w:ascii="Arial" w:hAnsi="Arial" w:cs="Arial"/>
          <w:sz w:val="22"/>
          <w:szCs w:val="22"/>
          <w:lang w:val="sr-Cyrl-BA"/>
        </w:rPr>
        <w:t xml:space="preserve"> суда у </w:t>
      </w:r>
      <w:r w:rsidRPr="005067BC">
        <w:rPr>
          <w:rFonts w:ascii="Arial" w:hAnsi="Arial" w:cs="Arial"/>
          <w:sz w:val="22"/>
          <w:szCs w:val="22"/>
          <w:lang w:val="sr-Cyrl-CS"/>
        </w:rPr>
        <w:t xml:space="preserve">Сомбору о банкротству </w:t>
      </w:r>
      <w:proofErr w:type="spellStart"/>
      <w:r w:rsidRPr="005067BC">
        <w:rPr>
          <w:rFonts w:ascii="Arial" w:hAnsi="Arial" w:cs="Arial"/>
          <w:kern w:val="1"/>
          <w:sz w:val="22"/>
          <w:szCs w:val="22"/>
        </w:rPr>
        <w:t>Ст</w:t>
      </w:r>
      <w:proofErr w:type="spellEnd"/>
      <w:r w:rsidRPr="005067BC">
        <w:rPr>
          <w:rFonts w:ascii="Arial" w:hAnsi="Arial" w:cs="Arial"/>
          <w:kern w:val="1"/>
          <w:sz w:val="22"/>
          <w:szCs w:val="22"/>
        </w:rPr>
        <w:t>.</w:t>
      </w:r>
      <w:r w:rsidR="00F67B30">
        <w:rPr>
          <w:rFonts w:ascii="Arial" w:hAnsi="Arial" w:cs="Arial"/>
          <w:kern w:val="1"/>
          <w:sz w:val="22"/>
          <w:szCs w:val="22"/>
        </w:rPr>
        <w:t xml:space="preserve"> </w:t>
      </w:r>
      <w:r w:rsidR="005067BC" w:rsidRPr="005067BC">
        <w:rPr>
          <w:rFonts w:ascii="Arial" w:hAnsi="Arial" w:cs="Arial"/>
          <w:kern w:val="1"/>
          <w:sz w:val="22"/>
          <w:szCs w:val="22"/>
        </w:rPr>
        <w:t>2</w:t>
      </w:r>
      <w:r w:rsidR="00FC4A4E">
        <w:rPr>
          <w:rFonts w:ascii="Arial" w:hAnsi="Arial" w:cs="Arial"/>
          <w:kern w:val="1"/>
          <w:sz w:val="22"/>
          <w:szCs w:val="22"/>
        </w:rPr>
        <w:t>1</w:t>
      </w:r>
      <w:r w:rsidRPr="005067BC">
        <w:rPr>
          <w:rFonts w:ascii="Arial" w:hAnsi="Arial" w:cs="Arial"/>
          <w:kern w:val="1"/>
          <w:sz w:val="22"/>
          <w:szCs w:val="22"/>
        </w:rPr>
        <w:t>/20</w:t>
      </w:r>
      <w:r w:rsidR="00FC4A4E">
        <w:rPr>
          <w:rFonts w:ascii="Arial" w:hAnsi="Arial" w:cs="Arial"/>
          <w:kern w:val="1"/>
          <w:sz w:val="22"/>
          <w:szCs w:val="22"/>
        </w:rPr>
        <w:t>19</w:t>
      </w:r>
      <w:r w:rsidR="00F67B30">
        <w:rPr>
          <w:rFonts w:ascii="Arial" w:hAnsi="Arial" w:cs="Arial"/>
          <w:kern w:val="1"/>
          <w:sz w:val="22"/>
          <w:szCs w:val="22"/>
        </w:rPr>
        <w:t xml:space="preserve"> </w:t>
      </w:r>
      <w:r w:rsidRPr="005067BC">
        <w:rPr>
          <w:rFonts w:ascii="Arial" w:hAnsi="Arial" w:cs="Arial"/>
          <w:sz w:val="22"/>
          <w:szCs w:val="22"/>
          <w:lang w:val="sr-Cyrl-BA"/>
        </w:rPr>
        <w:t xml:space="preserve">од </w:t>
      </w:r>
      <w:r w:rsidR="00FC4A4E">
        <w:rPr>
          <w:rFonts w:ascii="Arial" w:hAnsi="Arial" w:cs="Arial"/>
          <w:sz w:val="22"/>
          <w:szCs w:val="22"/>
        </w:rPr>
        <w:t>26.05.2021</w:t>
      </w:r>
      <w:r w:rsidRPr="005067BC">
        <w:rPr>
          <w:rFonts w:ascii="Arial" w:hAnsi="Arial" w:cs="Arial"/>
          <w:sz w:val="22"/>
          <w:szCs w:val="22"/>
          <w:lang w:val="sr-Cyrl-CS"/>
        </w:rPr>
        <w:t>.</w:t>
      </w:r>
      <w:r w:rsidRPr="005067BC">
        <w:rPr>
          <w:rFonts w:ascii="Arial" w:hAnsi="Arial" w:cs="Arial"/>
          <w:sz w:val="22"/>
          <w:szCs w:val="22"/>
          <w:lang w:val="sr-Cyrl-BA"/>
        </w:rPr>
        <w:t xml:space="preserve"> г</w:t>
      </w:r>
      <w:r w:rsidRPr="005067BC">
        <w:rPr>
          <w:rFonts w:ascii="Arial" w:hAnsi="Arial" w:cs="Arial"/>
          <w:sz w:val="22"/>
          <w:szCs w:val="22"/>
          <w:lang w:val="ru-RU"/>
        </w:rPr>
        <w:t>одине</w:t>
      </w:r>
      <w:r w:rsidR="00FC4A4E">
        <w:rPr>
          <w:rFonts w:ascii="Arial" w:hAnsi="Arial" w:cs="Arial"/>
          <w:sz w:val="22"/>
          <w:szCs w:val="22"/>
          <w:lang w:val="sr-Cyrl-BA"/>
        </w:rPr>
        <w:t>, као и на основу сагласности</w:t>
      </w:r>
      <w:r w:rsidRPr="005067BC">
        <w:rPr>
          <w:rFonts w:ascii="Arial" w:hAnsi="Arial" w:cs="Arial"/>
          <w:sz w:val="22"/>
          <w:szCs w:val="22"/>
          <w:lang w:val="sr-Cyrl-BA"/>
        </w:rPr>
        <w:t xml:space="preserve"> Одбора поверилаца од </w:t>
      </w:r>
      <w:r w:rsidR="00FC4A4E">
        <w:rPr>
          <w:rFonts w:ascii="Arial" w:hAnsi="Arial" w:cs="Arial"/>
          <w:sz w:val="22"/>
          <w:szCs w:val="22"/>
        </w:rPr>
        <w:t>19.03.2025</w:t>
      </w:r>
      <w:r w:rsidRPr="005067BC">
        <w:rPr>
          <w:rFonts w:ascii="Arial" w:hAnsi="Arial" w:cs="Arial"/>
          <w:sz w:val="22"/>
          <w:szCs w:val="22"/>
          <w:lang w:val="sr-Cyrl-BA"/>
        </w:rPr>
        <w:t>. године, у складу са</w:t>
      </w:r>
      <w:r w:rsidRPr="005067BC">
        <w:rPr>
          <w:rFonts w:ascii="Arial" w:hAnsi="Arial" w:cs="Arial"/>
          <w:sz w:val="22"/>
          <w:szCs w:val="22"/>
          <w:lang w:val="ru-RU"/>
        </w:rPr>
        <w:t xml:space="preserve"> члановима</w:t>
      </w:r>
      <w:r w:rsidR="00FC4A4E">
        <w:rPr>
          <w:rFonts w:ascii="Arial" w:hAnsi="Arial" w:cs="Arial"/>
          <w:sz w:val="22"/>
          <w:szCs w:val="22"/>
          <w:lang w:val="sr-Cyrl-BA"/>
        </w:rPr>
        <w:t xml:space="preserve"> 131,132, </w:t>
      </w:r>
      <w:r w:rsidRPr="005067BC">
        <w:rPr>
          <w:rFonts w:ascii="Arial" w:hAnsi="Arial" w:cs="Arial"/>
          <w:sz w:val="22"/>
          <w:szCs w:val="22"/>
          <w:lang w:val="sr-Cyrl-BA"/>
        </w:rPr>
        <w:t xml:space="preserve">133 и 135, </w:t>
      </w:r>
      <w:r w:rsidRPr="005067BC">
        <w:rPr>
          <w:rFonts w:ascii="Arial" w:hAnsi="Arial" w:cs="Arial"/>
          <w:sz w:val="22"/>
          <w:szCs w:val="22"/>
          <w:lang w:val="sr-Cyrl-CS"/>
        </w:rPr>
        <w:t xml:space="preserve">Закона о стечају </w:t>
      </w:r>
      <w:r w:rsidR="005067BC" w:rsidRPr="005067BC">
        <w:rPr>
          <w:rFonts w:ascii="Arial" w:hAnsi="Arial" w:cs="Arial"/>
          <w:sz w:val="22"/>
          <w:szCs w:val="22"/>
          <w:lang w:val="sr-Cyrl-CS"/>
        </w:rPr>
        <w:t>(„Сл. гласник РС“, бр. 104/2009, 99/2011 –др. Закон, 71/2012 – одлука УС, 83/2014, 113/2017, 44/2018 и 95/2018)</w:t>
      </w:r>
      <w:r w:rsidR="00F67B30">
        <w:rPr>
          <w:rFonts w:ascii="Arial" w:hAnsi="Arial" w:cs="Arial"/>
          <w:sz w:val="22"/>
          <w:szCs w:val="22"/>
        </w:rPr>
        <w:t xml:space="preserve"> </w:t>
      </w:r>
      <w:r w:rsidRPr="005067BC">
        <w:rPr>
          <w:rFonts w:ascii="Arial" w:hAnsi="Arial" w:cs="Arial"/>
          <w:sz w:val="22"/>
          <w:szCs w:val="22"/>
          <w:lang w:val="sr-Cyrl-CS"/>
        </w:rPr>
        <w:t>и Националним стандардом бр. 5 о начину и поступку уновчења имовине стечајног дужника („</w:t>
      </w:r>
      <w:r w:rsidRPr="005067BC">
        <w:rPr>
          <w:rFonts w:ascii="Arial" w:hAnsi="Arial" w:cs="Arial"/>
          <w:i/>
          <w:sz w:val="22"/>
          <w:szCs w:val="22"/>
          <w:lang w:val="sr-Cyrl-CS"/>
        </w:rPr>
        <w:t>Сл</w:t>
      </w:r>
      <w:r w:rsidRPr="005067BC">
        <w:rPr>
          <w:rFonts w:ascii="Arial" w:hAnsi="Arial" w:cs="Arial"/>
          <w:i/>
          <w:sz w:val="22"/>
          <w:szCs w:val="22"/>
          <w:lang w:val="ru-RU"/>
        </w:rPr>
        <w:t>.</w:t>
      </w:r>
      <w:r w:rsidRPr="005067BC">
        <w:rPr>
          <w:rFonts w:ascii="Arial" w:hAnsi="Arial" w:cs="Arial"/>
          <w:i/>
          <w:sz w:val="22"/>
          <w:szCs w:val="22"/>
          <w:lang w:val="sr-Cyrl-CS"/>
        </w:rPr>
        <w:t xml:space="preserve"> гласник РС</w:t>
      </w:r>
      <w:r w:rsidRPr="005067BC">
        <w:rPr>
          <w:rFonts w:ascii="Arial" w:hAnsi="Arial" w:cs="Arial"/>
          <w:sz w:val="22"/>
          <w:szCs w:val="22"/>
          <w:lang w:val="sr-Cyrl-CS"/>
        </w:rPr>
        <w:t xml:space="preserve">“, бр. </w:t>
      </w:r>
      <w:r w:rsidR="00343B9A">
        <w:rPr>
          <w:rFonts w:ascii="Arial" w:hAnsi="Arial" w:cs="Arial"/>
          <w:sz w:val="22"/>
          <w:szCs w:val="22"/>
        </w:rPr>
        <w:t>62</w:t>
      </w:r>
      <w:r w:rsidRPr="005067BC">
        <w:rPr>
          <w:rFonts w:ascii="Arial" w:hAnsi="Arial" w:cs="Arial"/>
          <w:sz w:val="22"/>
          <w:szCs w:val="22"/>
        </w:rPr>
        <w:t>/201</w:t>
      </w:r>
      <w:r w:rsidR="005067BC" w:rsidRPr="005067BC">
        <w:rPr>
          <w:rFonts w:ascii="Arial" w:hAnsi="Arial" w:cs="Arial"/>
          <w:sz w:val="22"/>
          <w:szCs w:val="22"/>
        </w:rPr>
        <w:t>8</w:t>
      </w:r>
      <w:r w:rsidRPr="005067BC">
        <w:rPr>
          <w:rFonts w:ascii="Arial" w:hAnsi="Arial" w:cs="Arial"/>
          <w:sz w:val="22"/>
          <w:szCs w:val="22"/>
        </w:rPr>
        <w:t xml:space="preserve">.), </w:t>
      </w:r>
      <w:r w:rsidRPr="005067BC">
        <w:rPr>
          <w:rFonts w:ascii="Arial" w:hAnsi="Arial" w:cs="Arial"/>
          <w:sz w:val="22"/>
          <w:szCs w:val="22"/>
          <w:lang w:val="sr-Cyrl-BA"/>
        </w:rPr>
        <w:t>стечајни управник стечајног дужника:</w:t>
      </w:r>
    </w:p>
    <w:p w14:paraId="713B32E1" w14:textId="77777777" w:rsidR="007252F3" w:rsidRPr="005067BC" w:rsidRDefault="00FC4A4E" w:rsidP="00A73311">
      <w:pPr>
        <w:jc w:val="center"/>
        <w:rPr>
          <w:rFonts w:ascii="Arial" w:hAnsi="Arial" w:cs="Arial"/>
          <w:noProof/>
          <w:color w:val="000000"/>
          <w:kern w:val="1"/>
          <w:sz w:val="22"/>
          <w:szCs w:val="22"/>
        </w:rPr>
      </w:pPr>
      <w:r>
        <w:rPr>
          <w:rFonts w:ascii="Arial" w:hAnsi="Arial" w:cs="Arial"/>
          <w:b/>
          <w:color w:val="000000"/>
          <w:kern w:val="1"/>
          <w:sz w:val="22"/>
          <w:szCs w:val="22"/>
        </w:rPr>
        <w:t xml:space="preserve">МВ КОЛАРИ ДОО БАЧКО ДОБРО ПОЉЕ </w:t>
      </w:r>
      <w:r w:rsidR="007252F3" w:rsidRPr="005067BC">
        <w:rPr>
          <w:rFonts w:ascii="Arial" w:hAnsi="Arial" w:cs="Arial"/>
          <w:b/>
          <w:noProof/>
          <w:color w:val="000000"/>
          <w:kern w:val="1"/>
          <w:sz w:val="22"/>
          <w:szCs w:val="22"/>
        </w:rPr>
        <w:t>- у стечају</w:t>
      </w:r>
    </w:p>
    <w:p w14:paraId="071BD2E2" w14:textId="77777777" w:rsidR="007252F3" w:rsidRPr="00D20DBE" w:rsidRDefault="007252F3" w:rsidP="00D20DBE">
      <w:pPr>
        <w:jc w:val="center"/>
        <w:rPr>
          <w:rFonts w:ascii="Arial" w:hAnsi="Arial" w:cs="Arial"/>
          <w:b/>
          <w:bCs/>
          <w:i/>
          <w:color w:val="000000"/>
          <w:sz w:val="22"/>
          <w:szCs w:val="22"/>
        </w:rPr>
      </w:pPr>
      <w:r w:rsidRPr="005067BC">
        <w:rPr>
          <w:rFonts w:ascii="Arial" w:hAnsi="Arial" w:cs="Arial"/>
          <w:b/>
          <w:noProof/>
          <w:color w:val="000000"/>
          <w:kern w:val="1"/>
          <w:sz w:val="22"/>
          <w:szCs w:val="22"/>
        </w:rPr>
        <w:t xml:space="preserve">из </w:t>
      </w:r>
      <w:r w:rsidR="00FC4A4E">
        <w:rPr>
          <w:rFonts w:ascii="Arial" w:hAnsi="Arial" w:cs="Arial"/>
          <w:b/>
          <w:noProof/>
          <w:color w:val="000000"/>
          <w:kern w:val="1"/>
          <w:sz w:val="22"/>
          <w:szCs w:val="22"/>
        </w:rPr>
        <w:t>Бачког Доброг Поља</w:t>
      </w:r>
      <w:r w:rsidRPr="005067BC">
        <w:rPr>
          <w:rFonts w:ascii="Arial" w:hAnsi="Arial" w:cs="Arial"/>
          <w:b/>
          <w:color w:val="000000"/>
          <w:sz w:val="22"/>
          <w:szCs w:val="22"/>
          <w:lang w:val="sr-Cyrl-CS"/>
        </w:rPr>
        <w:t xml:space="preserve">, </w:t>
      </w:r>
      <w:r w:rsidR="00FC4A4E">
        <w:rPr>
          <w:rFonts w:ascii="Arial" w:hAnsi="Arial" w:cs="Arial"/>
          <w:b/>
          <w:color w:val="000000"/>
          <w:sz w:val="22"/>
          <w:szCs w:val="22"/>
          <w:lang w:val="sr-Cyrl-CS"/>
        </w:rPr>
        <w:t>Ауто Пут Е-75 бб</w:t>
      </w:r>
      <w:r w:rsidR="003B42DA">
        <w:rPr>
          <w:rFonts w:ascii="Arial" w:hAnsi="Arial" w:cs="Arial"/>
          <w:b/>
          <w:color w:val="000000"/>
          <w:sz w:val="22"/>
          <w:szCs w:val="22"/>
          <w:lang w:val="sr-Cyrl-CS"/>
        </w:rPr>
        <w:t>, МБ:17276972</w:t>
      </w:r>
    </w:p>
    <w:p w14:paraId="5175E65E" w14:textId="77777777" w:rsidR="007252F3" w:rsidRPr="005067BC" w:rsidRDefault="007252F3" w:rsidP="00A73311">
      <w:pPr>
        <w:jc w:val="center"/>
        <w:rPr>
          <w:rFonts w:ascii="Arial" w:hAnsi="Arial" w:cs="Arial"/>
          <w:b/>
          <w:color w:val="000000"/>
          <w:sz w:val="22"/>
          <w:szCs w:val="22"/>
          <w:lang w:val="sr-Cyrl-CS"/>
        </w:rPr>
      </w:pPr>
      <w:r w:rsidRPr="005067BC">
        <w:rPr>
          <w:rFonts w:ascii="Arial" w:hAnsi="Arial" w:cs="Arial"/>
          <w:b/>
          <w:color w:val="000000"/>
          <w:sz w:val="22"/>
          <w:szCs w:val="22"/>
          <w:lang w:val="sr-Cyrl-CS"/>
        </w:rPr>
        <w:t>ОГЛАШАВА</w:t>
      </w:r>
    </w:p>
    <w:p w14:paraId="33137BD1" w14:textId="77777777" w:rsidR="007252F3" w:rsidRPr="005067BC" w:rsidRDefault="0041538F" w:rsidP="00536CDE">
      <w:pPr>
        <w:jc w:val="center"/>
        <w:rPr>
          <w:rFonts w:ascii="Arial" w:hAnsi="Arial" w:cs="Arial"/>
          <w:b/>
          <w:color w:val="000000"/>
          <w:sz w:val="22"/>
          <w:szCs w:val="22"/>
          <w:lang w:val="sr-Cyrl-CS"/>
        </w:rPr>
      </w:pPr>
      <w:r>
        <w:rPr>
          <w:rFonts w:ascii="Arial" w:hAnsi="Arial" w:cs="Arial"/>
          <w:b/>
          <w:color w:val="000000"/>
          <w:sz w:val="22"/>
          <w:szCs w:val="22"/>
          <w:lang w:val="sr-Cyrl-CS"/>
        </w:rPr>
        <w:t xml:space="preserve">другу </w:t>
      </w:r>
      <w:r w:rsidR="007252F3" w:rsidRPr="005067BC">
        <w:rPr>
          <w:rFonts w:ascii="Arial" w:hAnsi="Arial" w:cs="Arial"/>
          <w:b/>
          <w:color w:val="000000"/>
          <w:sz w:val="22"/>
          <w:szCs w:val="22"/>
          <w:lang w:val="sr-Cyrl-CS"/>
        </w:rPr>
        <w:t xml:space="preserve">продају стечајног дужника као правног лица </w:t>
      </w:r>
    </w:p>
    <w:p w14:paraId="0D81C856" w14:textId="77777777" w:rsidR="007252F3" w:rsidRPr="005067BC" w:rsidRDefault="007252F3" w:rsidP="00536CDE">
      <w:pPr>
        <w:jc w:val="center"/>
        <w:rPr>
          <w:rFonts w:ascii="Arial" w:hAnsi="Arial" w:cs="Arial"/>
          <w:b/>
          <w:color w:val="000000"/>
          <w:sz w:val="22"/>
          <w:szCs w:val="22"/>
          <w:lang w:val="sr-Cyrl-CS"/>
        </w:rPr>
      </w:pPr>
      <w:r w:rsidRPr="005067BC">
        <w:rPr>
          <w:rFonts w:ascii="Arial" w:hAnsi="Arial" w:cs="Arial"/>
          <w:b/>
          <w:color w:val="000000"/>
          <w:sz w:val="22"/>
          <w:szCs w:val="22"/>
          <w:lang w:val="sr-Cyrl-CS"/>
        </w:rPr>
        <w:t>методом јавног надметања</w:t>
      </w:r>
    </w:p>
    <w:p w14:paraId="46EF42B0" w14:textId="77777777" w:rsidR="007252F3" w:rsidRPr="009F4775" w:rsidRDefault="007252F3" w:rsidP="00A73311">
      <w:pPr>
        <w:jc w:val="both"/>
        <w:rPr>
          <w:b/>
          <w:color w:val="000000"/>
          <w:sz w:val="22"/>
          <w:szCs w:val="22"/>
          <w:lang w:val="sr-Cyrl-CS"/>
        </w:rPr>
      </w:pPr>
    </w:p>
    <w:p w14:paraId="63DE43A9" w14:textId="77777777" w:rsidR="005067BC" w:rsidRDefault="007252F3" w:rsidP="00A73311">
      <w:pPr>
        <w:jc w:val="both"/>
        <w:rPr>
          <w:rFonts w:ascii="Arial" w:hAnsi="Arial" w:cs="Arial"/>
          <w:b/>
          <w:color w:val="000000"/>
          <w:sz w:val="22"/>
          <w:szCs w:val="22"/>
          <w:lang w:val="sr-Cyrl-CS"/>
        </w:rPr>
      </w:pPr>
      <w:r w:rsidRPr="005067BC">
        <w:rPr>
          <w:rFonts w:ascii="Arial" w:hAnsi="Arial" w:cs="Arial"/>
          <w:b/>
          <w:color w:val="000000"/>
          <w:sz w:val="22"/>
          <w:szCs w:val="22"/>
          <w:lang w:val="sr-Cyrl-CS"/>
        </w:rPr>
        <w:t>Најважнију имовину стечајног дужника чини:</w:t>
      </w:r>
    </w:p>
    <w:p w14:paraId="60D68F8C" w14:textId="77777777" w:rsidR="00FC4A4E" w:rsidRPr="005067BC" w:rsidRDefault="00FC4A4E" w:rsidP="00A73311">
      <w:pPr>
        <w:jc w:val="both"/>
        <w:rPr>
          <w:rFonts w:ascii="Arial" w:hAnsi="Arial" w:cs="Arial"/>
          <w:b/>
          <w:color w:val="000000"/>
          <w:sz w:val="22"/>
          <w:szCs w:val="22"/>
          <w:lang w:val="sr-Cyrl-CS"/>
        </w:rPr>
      </w:pPr>
    </w:p>
    <w:tbl>
      <w:tblPr>
        <w:tblW w:w="8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789"/>
      </w:tblGrid>
      <w:tr w:rsidR="003B42DA" w:rsidRPr="00355E8B" w14:paraId="1123FF65" w14:textId="77777777" w:rsidTr="003B42DA">
        <w:trPr>
          <w:trHeight w:val="295"/>
        </w:trPr>
        <w:tc>
          <w:tcPr>
            <w:tcW w:w="959" w:type="dxa"/>
          </w:tcPr>
          <w:p w14:paraId="224DCFF1" w14:textId="77777777" w:rsidR="003B42DA" w:rsidRPr="00115AEC" w:rsidRDefault="003B42DA" w:rsidP="00B82D4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15AEC">
              <w:rPr>
                <w:rFonts w:ascii="Arial" w:hAnsi="Arial" w:cs="Arial"/>
                <w:b/>
                <w:sz w:val="20"/>
                <w:szCs w:val="20"/>
              </w:rPr>
              <w:t>Ред.бр</w:t>
            </w:r>
            <w:proofErr w:type="spellEnd"/>
            <w:r w:rsidRPr="00115AE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789" w:type="dxa"/>
          </w:tcPr>
          <w:p w14:paraId="1E2F217A" w14:textId="77777777" w:rsidR="003B42DA" w:rsidRPr="003B42DA" w:rsidRDefault="003B42DA" w:rsidP="00B82D4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15AEC">
              <w:rPr>
                <w:rFonts w:ascii="Arial" w:hAnsi="Arial" w:cs="Arial"/>
                <w:b/>
                <w:sz w:val="20"/>
                <w:szCs w:val="20"/>
              </w:rPr>
              <w:t>На</w:t>
            </w:r>
            <w:r>
              <w:rPr>
                <w:rFonts w:ascii="Arial" w:hAnsi="Arial" w:cs="Arial"/>
                <w:b/>
                <w:sz w:val="20"/>
                <w:szCs w:val="20"/>
              </w:rPr>
              <w:t>јважнија</w:t>
            </w:r>
            <w:proofErr w:type="spellEnd"/>
            <w:r w:rsidR="004153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имовина</w:t>
            </w:r>
            <w:proofErr w:type="spellEnd"/>
            <w:r w:rsidR="004153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правног</w:t>
            </w:r>
            <w:proofErr w:type="spellEnd"/>
            <w:r w:rsidR="004153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лица</w:t>
            </w:r>
            <w:proofErr w:type="spellEnd"/>
          </w:p>
        </w:tc>
      </w:tr>
      <w:tr w:rsidR="003B42DA" w:rsidRPr="00355E8B" w14:paraId="08A0096F" w14:textId="77777777" w:rsidTr="003B42DA">
        <w:tc>
          <w:tcPr>
            <w:tcW w:w="959" w:type="dxa"/>
          </w:tcPr>
          <w:p w14:paraId="2D097067" w14:textId="77777777" w:rsidR="003B42DA" w:rsidRPr="00522CF0" w:rsidRDefault="003B42DA" w:rsidP="00B86194">
            <w:pPr>
              <w:numPr>
                <w:ilvl w:val="0"/>
                <w:numId w:val="22"/>
              </w:numPr>
              <w:spacing w:before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789" w:type="dxa"/>
          </w:tcPr>
          <w:p w14:paraId="5E29E76C" w14:textId="77777777" w:rsidR="003B42DA" w:rsidRPr="003B42DA" w:rsidRDefault="003B42DA" w:rsidP="00B82D4D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Зграда</w:t>
            </w:r>
            <w:proofErr w:type="spellEnd"/>
            <w:r w:rsidR="00F67B3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угоститељства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Депаданс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површине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456 м2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на</w:t>
            </w:r>
            <w:proofErr w:type="spellEnd"/>
            <w:r w:rsidR="00F67B3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катастарској</w:t>
            </w:r>
            <w:proofErr w:type="spellEnd"/>
            <w:r w:rsidR="00F67B3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парцели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1254/2 К.О.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Колари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Смедерево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) и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остали</w:t>
            </w:r>
            <w:proofErr w:type="spellEnd"/>
            <w:r w:rsidR="00F67B3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пратећи</w:t>
            </w:r>
            <w:proofErr w:type="spellEnd"/>
            <w:r w:rsidR="00F67B3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нелегализовани</w:t>
            </w:r>
            <w:proofErr w:type="spellEnd"/>
            <w:r w:rsidR="00F67B3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објекти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F67B3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у „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сивој</w:t>
            </w:r>
            <w:proofErr w:type="spellEnd"/>
            <w:r w:rsidR="00F67B3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фази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“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изградње</w:t>
            </w:r>
            <w:proofErr w:type="spellEnd"/>
            <w:r w:rsidR="00F67B3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све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зони</w:t>
            </w:r>
            <w:proofErr w:type="spellEnd"/>
            <w:r w:rsidR="00F67B3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Ауто</w:t>
            </w:r>
            <w:proofErr w:type="spellEnd"/>
            <w:r w:rsidR="00F67B3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пута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Е-75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637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км</w:t>
            </w:r>
            <w:proofErr w:type="spellEnd"/>
            <w:r w:rsidR="00F67B3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из</w:t>
            </w:r>
            <w:proofErr w:type="spellEnd"/>
            <w:r w:rsidR="00F67B3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правца</w:t>
            </w:r>
            <w:proofErr w:type="spellEnd"/>
            <w:r w:rsidR="00F67B3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Ниша</w:t>
            </w:r>
            <w:proofErr w:type="spellEnd"/>
            <w:r w:rsidR="00F67B3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ка</w:t>
            </w:r>
            <w:proofErr w:type="spellEnd"/>
            <w:r w:rsidR="00F67B3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Београду</w:t>
            </w:r>
            <w:proofErr w:type="spellEnd"/>
          </w:p>
        </w:tc>
      </w:tr>
    </w:tbl>
    <w:p w14:paraId="7E9689B6" w14:textId="77777777" w:rsidR="007252F3" w:rsidRPr="00BD762B" w:rsidRDefault="007252F3" w:rsidP="00A73311">
      <w:pPr>
        <w:jc w:val="both"/>
        <w:rPr>
          <w:b/>
          <w:color w:val="000000"/>
          <w:sz w:val="22"/>
          <w:szCs w:val="22"/>
        </w:rPr>
      </w:pPr>
    </w:p>
    <w:p w14:paraId="702E19A1" w14:textId="77777777" w:rsidR="007252F3" w:rsidRDefault="007252F3" w:rsidP="00A73311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000743">
        <w:rPr>
          <w:rFonts w:ascii="Arial" w:hAnsi="Arial" w:cs="Arial"/>
          <w:color w:val="000000"/>
          <w:sz w:val="22"/>
          <w:szCs w:val="22"/>
        </w:rPr>
        <w:t>Процењена</w:t>
      </w:r>
      <w:proofErr w:type="spellEnd"/>
      <w:r w:rsidR="00F67B3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00743">
        <w:rPr>
          <w:rFonts w:ascii="Arial" w:hAnsi="Arial" w:cs="Arial"/>
          <w:color w:val="000000"/>
          <w:sz w:val="22"/>
          <w:szCs w:val="22"/>
        </w:rPr>
        <w:t>вредност</w:t>
      </w:r>
      <w:proofErr w:type="spellEnd"/>
      <w:r w:rsidR="00F67B3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00743">
        <w:rPr>
          <w:rFonts w:ascii="Arial" w:hAnsi="Arial" w:cs="Arial"/>
          <w:color w:val="000000"/>
          <w:sz w:val="22"/>
          <w:szCs w:val="22"/>
        </w:rPr>
        <w:t>стечајног</w:t>
      </w:r>
      <w:proofErr w:type="spellEnd"/>
      <w:r w:rsidR="00F67B3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00743">
        <w:rPr>
          <w:rFonts w:ascii="Arial" w:hAnsi="Arial" w:cs="Arial"/>
          <w:color w:val="000000"/>
          <w:sz w:val="22"/>
          <w:szCs w:val="22"/>
        </w:rPr>
        <w:t>дужника</w:t>
      </w:r>
      <w:proofErr w:type="spellEnd"/>
      <w:r w:rsidR="00F67B3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00743">
        <w:rPr>
          <w:rFonts w:ascii="Arial" w:hAnsi="Arial" w:cs="Arial"/>
          <w:color w:val="000000"/>
          <w:sz w:val="22"/>
          <w:szCs w:val="22"/>
        </w:rPr>
        <w:t>као</w:t>
      </w:r>
      <w:proofErr w:type="spellEnd"/>
      <w:r w:rsidR="00F67B3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00743">
        <w:rPr>
          <w:rFonts w:ascii="Arial" w:hAnsi="Arial" w:cs="Arial"/>
          <w:color w:val="000000"/>
          <w:sz w:val="22"/>
          <w:szCs w:val="22"/>
        </w:rPr>
        <w:t>правног</w:t>
      </w:r>
      <w:proofErr w:type="spellEnd"/>
      <w:r w:rsidR="00F67B3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00743">
        <w:rPr>
          <w:rFonts w:ascii="Arial" w:hAnsi="Arial" w:cs="Arial"/>
          <w:color w:val="000000"/>
          <w:sz w:val="22"/>
          <w:szCs w:val="22"/>
        </w:rPr>
        <w:t>лица</w:t>
      </w:r>
      <w:proofErr w:type="spellEnd"/>
      <w:r w:rsidR="00F67B30">
        <w:rPr>
          <w:rFonts w:ascii="Arial" w:hAnsi="Arial" w:cs="Arial"/>
          <w:color w:val="000000"/>
          <w:sz w:val="22"/>
          <w:szCs w:val="22"/>
        </w:rPr>
        <w:t xml:space="preserve"> </w:t>
      </w:r>
      <w:r w:rsidR="003B42DA">
        <w:rPr>
          <w:rFonts w:ascii="Arial" w:hAnsi="Arial" w:cs="Arial"/>
          <w:b/>
          <w:color w:val="000000"/>
          <w:sz w:val="22"/>
          <w:szCs w:val="22"/>
        </w:rPr>
        <w:t>61.101.600,00</w:t>
      </w:r>
      <w:r w:rsidR="00F67B3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000743">
        <w:rPr>
          <w:rFonts w:ascii="Arial" w:hAnsi="Arial" w:cs="Arial"/>
          <w:b/>
          <w:color w:val="000000"/>
          <w:sz w:val="22"/>
          <w:szCs w:val="22"/>
        </w:rPr>
        <w:t>рсд</w:t>
      </w:r>
      <w:proofErr w:type="spellEnd"/>
      <w:r w:rsidRPr="00000743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339A21E9" w14:textId="77777777" w:rsidR="001F2D83" w:rsidRPr="001F2D83" w:rsidRDefault="001F2D83" w:rsidP="00A73311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B13BB31" w14:textId="77777777" w:rsidR="007252F3" w:rsidRDefault="007252F3" w:rsidP="00A73311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000743">
        <w:rPr>
          <w:rFonts w:ascii="Arial" w:hAnsi="Arial" w:cs="Arial"/>
          <w:color w:val="000000"/>
          <w:sz w:val="22"/>
          <w:szCs w:val="22"/>
        </w:rPr>
        <w:t>Почетна</w:t>
      </w:r>
      <w:proofErr w:type="spellEnd"/>
      <w:r w:rsidR="00F67B3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00743">
        <w:rPr>
          <w:rFonts w:ascii="Arial" w:hAnsi="Arial" w:cs="Arial"/>
          <w:color w:val="000000"/>
          <w:sz w:val="22"/>
          <w:szCs w:val="22"/>
        </w:rPr>
        <w:t>цена</w:t>
      </w:r>
      <w:proofErr w:type="spellEnd"/>
      <w:r w:rsidR="00F67B3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00743">
        <w:rPr>
          <w:rFonts w:ascii="Arial" w:hAnsi="Arial" w:cs="Arial"/>
          <w:color w:val="000000"/>
          <w:sz w:val="22"/>
          <w:szCs w:val="22"/>
        </w:rPr>
        <w:t>за</w:t>
      </w:r>
      <w:proofErr w:type="spellEnd"/>
      <w:r w:rsidR="00F67B3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41538F">
        <w:rPr>
          <w:rFonts w:ascii="Arial" w:hAnsi="Arial" w:cs="Arial"/>
          <w:color w:val="000000"/>
          <w:sz w:val="22"/>
          <w:szCs w:val="22"/>
        </w:rPr>
        <w:t>друго</w:t>
      </w:r>
      <w:proofErr w:type="spellEnd"/>
      <w:r w:rsidR="004153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00743">
        <w:rPr>
          <w:rFonts w:ascii="Arial" w:hAnsi="Arial" w:cs="Arial"/>
          <w:color w:val="000000"/>
          <w:sz w:val="22"/>
          <w:szCs w:val="22"/>
        </w:rPr>
        <w:t>јавно</w:t>
      </w:r>
      <w:proofErr w:type="spellEnd"/>
      <w:r w:rsidR="00F67B3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00743">
        <w:rPr>
          <w:rFonts w:ascii="Arial" w:hAnsi="Arial" w:cs="Arial"/>
          <w:color w:val="000000"/>
          <w:sz w:val="22"/>
          <w:szCs w:val="22"/>
        </w:rPr>
        <w:t>надметање</w:t>
      </w:r>
      <w:proofErr w:type="spellEnd"/>
      <w:r w:rsidR="00F67B3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00743">
        <w:rPr>
          <w:rFonts w:ascii="Arial" w:hAnsi="Arial" w:cs="Arial"/>
          <w:color w:val="000000"/>
          <w:sz w:val="22"/>
          <w:szCs w:val="22"/>
        </w:rPr>
        <w:t>је</w:t>
      </w:r>
      <w:proofErr w:type="spellEnd"/>
      <w:r w:rsidR="0041538F">
        <w:rPr>
          <w:rFonts w:ascii="Arial" w:hAnsi="Arial" w:cs="Arial"/>
          <w:color w:val="000000"/>
          <w:sz w:val="22"/>
          <w:szCs w:val="22"/>
        </w:rPr>
        <w:t xml:space="preserve"> 2</w:t>
      </w:r>
      <w:r w:rsidRPr="00000743">
        <w:rPr>
          <w:rFonts w:ascii="Arial" w:hAnsi="Arial" w:cs="Arial"/>
          <w:color w:val="000000"/>
          <w:sz w:val="22"/>
          <w:szCs w:val="22"/>
        </w:rPr>
        <w:t xml:space="preserve">0% </w:t>
      </w:r>
      <w:proofErr w:type="spellStart"/>
      <w:r w:rsidRPr="00000743">
        <w:rPr>
          <w:rFonts w:ascii="Arial" w:hAnsi="Arial" w:cs="Arial"/>
          <w:color w:val="000000"/>
          <w:sz w:val="22"/>
          <w:szCs w:val="22"/>
        </w:rPr>
        <w:t>од</w:t>
      </w:r>
      <w:proofErr w:type="spellEnd"/>
      <w:r w:rsidR="00F67B3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00743">
        <w:rPr>
          <w:rFonts w:ascii="Arial" w:hAnsi="Arial" w:cs="Arial"/>
          <w:color w:val="000000"/>
          <w:sz w:val="22"/>
          <w:szCs w:val="22"/>
        </w:rPr>
        <w:t>процењене</w:t>
      </w:r>
      <w:proofErr w:type="spellEnd"/>
      <w:r w:rsidR="00F67B3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00743">
        <w:rPr>
          <w:rFonts w:ascii="Arial" w:hAnsi="Arial" w:cs="Arial"/>
          <w:color w:val="000000"/>
          <w:sz w:val="22"/>
          <w:szCs w:val="22"/>
        </w:rPr>
        <w:t>вредности</w:t>
      </w:r>
      <w:proofErr w:type="spellEnd"/>
      <w:r w:rsidR="00F67B30">
        <w:rPr>
          <w:rFonts w:ascii="Arial" w:hAnsi="Arial" w:cs="Arial"/>
          <w:color w:val="000000"/>
          <w:sz w:val="22"/>
          <w:szCs w:val="22"/>
        </w:rPr>
        <w:t xml:space="preserve"> </w:t>
      </w:r>
      <w:r w:rsidR="0041538F">
        <w:rPr>
          <w:rFonts w:ascii="Arial" w:hAnsi="Arial" w:cs="Arial"/>
          <w:b/>
          <w:color w:val="000000"/>
          <w:sz w:val="22"/>
          <w:szCs w:val="22"/>
        </w:rPr>
        <w:t>12.220.32</w:t>
      </w:r>
      <w:r w:rsidR="003B42DA">
        <w:rPr>
          <w:rFonts w:ascii="Arial" w:hAnsi="Arial" w:cs="Arial"/>
          <w:b/>
          <w:color w:val="000000"/>
          <w:sz w:val="22"/>
          <w:szCs w:val="22"/>
        </w:rPr>
        <w:t>0,00</w:t>
      </w:r>
      <w:r w:rsidR="00F67B3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000743">
        <w:rPr>
          <w:rFonts w:ascii="Arial" w:hAnsi="Arial" w:cs="Arial"/>
          <w:b/>
          <w:color w:val="000000"/>
          <w:sz w:val="22"/>
          <w:szCs w:val="22"/>
        </w:rPr>
        <w:t>рсд</w:t>
      </w:r>
      <w:proofErr w:type="spellEnd"/>
      <w:r w:rsidRPr="00000743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7F010E94" w14:textId="77777777" w:rsidR="001F2D83" w:rsidRPr="001F2D83" w:rsidRDefault="001F2D83" w:rsidP="00A73311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699446A" w14:textId="77777777" w:rsidR="007252F3" w:rsidRPr="00000743" w:rsidRDefault="007252F3" w:rsidP="00536CDE">
      <w:pPr>
        <w:jc w:val="both"/>
        <w:rPr>
          <w:rFonts w:ascii="Arial" w:hAnsi="Arial" w:cs="Arial"/>
          <w:b/>
          <w:color w:val="000000"/>
          <w:sz w:val="22"/>
          <w:szCs w:val="22"/>
          <w:lang w:val="sr-Cyrl-CS"/>
        </w:rPr>
      </w:pPr>
      <w:proofErr w:type="spellStart"/>
      <w:r w:rsidRPr="00000743">
        <w:rPr>
          <w:rFonts w:ascii="Arial" w:hAnsi="Arial" w:cs="Arial"/>
          <w:color w:val="000000"/>
          <w:sz w:val="22"/>
          <w:szCs w:val="22"/>
        </w:rPr>
        <w:t>Депозит</w:t>
      </w:r>
      <w:proofErr w:type="spellEnd"/>
      <w:r w:rsidR="00F67B3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00743">
        <w:rPr>
          <w:rFonts w:ascii="Arial" w:hAnsi="Arial" w:cs="Arial"/>
          <w:color w:val="000000"/>
          <w:sz w:val="22"/>
          <w:szCs w:val="22"/>
        </w:rPr>
        <w:t>за</w:t>
      </w:r>
      <w:proofErr w:type="spellEnd"/>
      <w:r w:rsidR="00F67B3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00743">
        <w:rPr>
          <w:rFonts w:ascii="Arial" w:hAnsi="Arial" w:cs="Arial"/>
          <w:color w:val="000000"/>
          <w:sz w:val="22"/>
          <w:szCs w:val="22"/>
        </w:rPr>
        <w:t>учешће</w:t>
      </w:r>
      <w:proofErr w:type="spellEnd"/>
      <w:r w:rsidR="00F67B3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00743">
        <w:rPr>
          <w:rFonts w:ascii="Arial" w:hAnsi="Arial" w:cs="Arial"/>
          <w:color w:val="000000"/>
          <w:sz w:val="22"/>
          <w:szCs w:val="22"/>
        </w:rPr>
        <w:t>на</w:t>
      </w:r>
      <w:proofErr w:type="spellEnd"/>
      <w:r w:rsidR="0029451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29451A">
        <w:rPr>
          <w:rFonts w:ascii="Arial" w:hAnsi="Arial" w:cs="Arial"/>
          <w:color w:val="000000"/>
          <w:sz w:val="22"/>
          <w:szCs w:val="22"/>
        </w:rPr>
        <w:t>другом</w:t>
      </w:r>
      <w:proofErr w:type="spellEnd"/>
      <w:r w:rsidR="00F67B3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00743">
        <w:rPr>
          <w:rFonts w:ascii="Arial" w:hAnsi="Arial" w:cs="Arial"/>
          <w:color w:val="000000"/>
          <w:sz w:val="22"/>
          <w:szCs w:val="22"/>
        </w:rPr>
        <w:t>јавном</w:t>
      </w:r>
      <w:proofErr w:type="spellEnd"/>
      <w:r w:rsidR="00F67B3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00743">
        <w:rPr>
          <w:rFonts w:ascii="Arial" w:hAnsi="Arial" w:cs="Arial"/>
          <w:color w:val="000000"/>
          <w:sz w:val="22"/>
          <w:szCs w:val="22"/>
        </w:rPr>
        <w:t>надметању</w:t>
      </w:r>
      <w:proofErr w:type="spellEnd"/>
      <w:r w:rsidR="00F67B3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00743">
        <w:rPr>
          <w:rFonts w:ascii="Arial" w:hAnsi="Arial" w:cs="Arial"/>
          <w:color w:val="000000"/>
          <w:sz w:val="22"/>
          <w:szCs w:val="22"/>
        </w:rPr>
        <w:t>је</w:t>
      </w:r>
      <w:proofErr w:type="spellEnd"/>
      <w:r w:rsidRPr="00000743">
        <w:rPr>
          <w:rFonts w:ascii="Arial" w:hAnsi="Arial" w:cs="Arial"/>
          <w:color w:val="000000"/>
          <w:sz w:val="22"/>
          <w:szCs w:val="22"/>
        </w:rPr>
        <w:t xml:space="preserve"> 20% </w:t>
      </w:r>
      <w:proofErr w:type="spellStart"/>
      <w:r w:rsidRPr="00000743">
        <w:rPr>
          <w:rFonts w:ascii="Arial" w:hAnsi="Arial" w:cs="Arial"/>
          <w:color w:val="000000"/>
          <w:sz w:val="22"/>
          <w:szCs w:val="22"/>
        </w:rPr>
        <w:t>од</w:t>
      </w:r>
      <w:proofErr w:type="spellEnd"/>
      <w:r w:rsidR="00F67B3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00743">
        <w:rPr>
          <w:rFonts w:ascii="Arial" w:hAnsi="Arial" w:cs="Arial"/>
          <w:color w:val="000000"/>
          <w:sz w:val="22"/>
          <w:szCs w:val="22"/>
        </w:rPr>
        <w:t>процењене</w:t>
      </w:r>
      <w:proofErr w:type="spellEnd"/>
      <w:r w:rsidR="00F67B3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00743">
        <w:rPr>
          <w:rFonts w:ascii="Arial" w:hAnsi="Arial" w:cs="Arial"/>
          <w:color w:val="000000"/>
          <w:sz w:val="22"/>
          <w:szCs w:val="22"/>
        </w:rPr>
        <w:t>вредности</w:t>
      </w:r>
      <w:proofErr w:type="spellEnd"/>
      <w:r w:rsidR="00F67B30">
        <w:rPr>
          <w:rFonts w:ascii="Arial" w:hAnsi="Arial" w:cs="Arial"/>
          <w:color w:val="000000"/>
          <w:sz w:val="22"/>
          <w:szCs w:val="22"/>
        </w:rPr>
        <w:t xml:space="preserve"> </w:t>
      </w:r>
      <w:r w:rsidR="003B42DA">
        <w:rPr>
          <w:rFonts w:ascii="Arial" w:hAnsi="Arial" w:cs="Arial"/>
          <w:b/>
          <w:color w:val="000000"/>
          <w:sz w:val="22"/>
          <w:szCs w:val="22"/>
          <w:lang w:val="sr-Cyrl-CS"/>
        </w:rPr>
        <w:t>12.220.320,00</w:t>
      </w:r>
      <w:r w:rsidR="00F67B3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000743">
        <w:rPr>
          <w:rFonts w:ascii="Arial" w:hAnsi="Arial" w:cs="Arial"/>
          <w:b/>
          <w:color w:val="000000"/>
          <w:sz w:val="22"/>
          <w:szCs w:val="22"/>
        </w:rPr>
        <w:t>рсд</w:t>
      </w:r>
      <w:proofErr w:type="spellEnd"/>
      <w:r w:rsidRPr="00000743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20E29211" w14:textId="77777777" w:rsidR="00000743" w:rsidRPr="001F2D83" w:rsidRDefault="00000743" w:rsidP="00536CDE">
      <w:pPr>
        <w:jc w:val="both"/>
        <w:rPr>
          <w:b/>
          <w:color w:val="000000"/>
          <w:sz w:val="22"/>
          <w:szCs w:val="22"/>
        </w:rPr>
      </w:pPr>
    </w:p>
    <w:p w14:paraId="2F0A5DCF" w14:textId="77777777" w:rsidR="00000743" w:rsidRDefault="007252F3" w:rsidP="00536CDE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000743">
        <w:rPr>
          <w:rFonts w:ascii="Arial" w:hAnsi="Arial" w:cs="Arial"/>
          <w:b/>
          <w:sz w:val="22"/>
          <w:szCs w:val="22"/>
          <w:lang w:val="sr-Cyrl-CS"/>
        </w:rPr>
        <w:t>Право на учешће имају сва правна и физичка лица која:</w:t>
      </w:r>
    </w:p>
    <w:p w14:paraId="3BBD9A8D" w14:textId="77777777" w:rsidR="00A140B3" w:rsidRPr="00A140B3" w:rsidRDefault="00A140B3" w:rsidP="00536CDE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14:paraId="73DEF095" w14:textId="77777777" w:rsidR="00000743" w:rsidRDefault="007252F3" w:rsidP="00536CDE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00743">
        <w:rPr>
          <w:rFonts w:ascii="Arial" w:hAnsi="Arial" w:cs="Arial"/>
          <w:sz w:val="22"/>
          <w:szCs w:val="22"/>
        </w:rPr>
        <w:t>1.</w:t>
      </w:r>
      <w:r w:rsidR="00F67B30">
        <w:rPr>
          <w:rFonts w:ascii="Arial" w:hAnsi="Arial" w:cs="Arial"/>
          <w:sz w:val="22"/>
          <w:szCs w:val="22"/>
        </w:rPr>
        <w:t xml:space="preserve"> </w:t>
      </w:r>
      <w:r w:rsidRPr="00000743">
        <w:rPr>
          <w:rFonts w:ascii="Arial" w:hAnsi="Arial" w:cs="Arial"/>
          <w:sz w:val="22"/>
          <w:szCs w:val="22"/>
          <w:lang w:val="sr-Cyrl-CS"/>
        </w:rPr>
        <w:t xml:space="preserve">након добијања профактуре, изврше уплату ради откупа продајне документације у износу од </w:t>
      </w:r>
      <w:r w:rsidR="00AC714A">
        <w:rPr>
          <w:rFonts w:ascii="Arial" w:hAnsi="Arial" w:cs="Arial"/>
          <w:sz w:val="22"/>
          <w:szCs w:val="22"/>
        </w:rPr>
        <w:t>25</w:t>
      </w:r>
      <w:r w:rsidRPr="00000743">
        <w:rPr>
          <w:rFonts w:ascii="Arial" w:hAnsi="Arial" w:cs="Arial"/>
          <w:sz w:val="22"/>
          <w:szCs w:val="22"/>
          <w:lang w:val="sr-Cyrl-CS"/>
        </w:rPr>
        <w:t>0.000,0</w:t>
      </w:r>
      <w:r w:rsidR="00AC714A">
        <w:rPr>
          <w:rFonts w:ascii="Arial" w:hAnsi="Arial" w:cs="Arial"/>
          <w:sz w:val="22"/>
          <w:szCs w:val="22"/>
          <w:lang w:val="sr-Cyrl-CS"/>
        </w:rPr>
        <w:t>0 динара</w:t>
      </w:r>
      <w:r w:rsidRPr="00000743">
        <w:rPr>
          <w:rFonts w:ascii="Arial" w:hAnsi="Arial" w:cs="Arial"/>
          <w:sz w:val="22"/>
          <w:szCs w:val="22"/>
          <w:lang w:val="sr-Cyrl-CS"/>
        </w:rPr>
        <w:t xml:space="preserve">. Профактура се може преузети сваког радног дана у периоду од </w:t>
      </w:r>
      <w:r w:rsidRPr="00000743">
        <w:rPr>
          <w:rFonts w:ascii="Arial" w:hAnsi="Arial" w:cs="Arial"/>
          <w:b/>
          <w:sz w:val="22"/>
          <w:szCs w:val="22"/>
        </w:rPr>
        <w:t>08</w:t>
      </w:r>
      <w:r w:rsidRPr="00000743">
        <w:rPr>
          <w:rFonts w:ascii="Arial" w:hAnsi="Arial" w:cs="Arial"/>
          <w:b/>
          <w:sz w:val="22"/>
          <w:szCs w:val="22"/>
          <w:lang w:val="sr-Cyrl-CS"/>
        </w:rPr>
        <w:t>.00 до 14.00</w:t>
      </w:r>
      <w:r w:rsidRPr="00000743">
        <w:rPr>
          <w:rFonts w:ascii="Arial" w:hAnsi="Arial" w:cs="Arial"/>
          <w:sz w:val="22"/>
          <w:szCs w:val="22"/>
          <w:lang w:val="sr-Cyrl-CS"/>
        </w:rPr>
        <w:t xml:space="preserve"> часова по претходном договору са стечајн</w:t>
      </w:r>
      <w:proofErr w:type="spellStart"/>
      <w:r w:rsidRPr="00000743">
        <w:rPr>
          <w:rFonts w:ascii="Arial" w:hAnsi="Arial" w:cs="Arial"/>
          <w:sz w:val="22"/>
          <w:szCs w:val="22"/>
        </w:rPr>
        <w:t>им</w:t>
      </w:r>
      <w:proofErr w:type="spellEnd"/>
      <w:r w:rsidRPr="00000743">
        <w:rPr>
          <w:rFonts w:ascii="Arial" w:hAnsi="Arial" w:cs="Arial"/>
          <w:sz w:val="22"/>
          <w:szCs w:val="22"/>
          <w:lang w:val="sr-Cyrl-CS"/>
        </w:rPr>
        <w:t xml:space="preserve"> управник</w:t>
      </w:r>
      <w:proofErr w:type="spellStart"/>
      <w:r w:rsidRPr="00000743">
        <w:rPr>
          <w:rFonts w:ascii="Arial" w:hAnsi="Arial" w:cs="Arial"/>
          <w:sz w:val="22"/>
          <w:szCs w:val="22"/>
        </w:rPr>
        <w:t>ом</w:t>
      </w:r>
      <w:proofErr w:type="spellEnd"/>
      <w:r w:rsidR="00665662">
        <w:rPr>
          <w:rFonts w:ascii="Arial" w:hAnsi="Arial" w:cs="Arial"/>
          <w:sz w:val="22"/>
          <w:szCs w:val="22"/>
        </w:rPr>
        <w:t xml:space="preserve">. </w:t>
      </w:r>
      <w:r w:rsidRPr="00000743">
        <w:rPr>
          <w:rFonts w:ascii="Arial" w:hAnsi="Arial" w:cs="Arial"/>
          <w:sz w:val="22"/>
          <w:szCs w:val="22"/>
          <w:lang w:val="sr-Cyrl-CS"/>
        </w:rPr>
        <w:t xml:space="preserve">Рок за откуп продајне документације је </w:t>
      </w:r>
      <w:r w:rsidR="00D20DBE" w:rsidRPr="00D20DBE">
        <w:rPr>
          <w:rFonts w:ascii="Arial" w:hAnsi="Arial" w:cs="Arial"/>
          <w:b/>
          <w:bCs/>
          <w:sz w:val="22"/>
          <w:szCs w:val="22"/>
        </w:rPr>
        <w:t>03.10</w:t>
      </w:r>
      <w:r w:rsidR="00AC714A" w:rsidRPr="00D20DBE">
        <w:rPr>
          <w:rFonts w:ascii="Arial" w:hAnsi="Arial" w:cs="Arial"/>
          <w:b/>
          <w:bCs/>
          <w:sz w:val="22"/>
          <w:szCs w:val="22"/>
        </w:rPr>
        <w:t>.2025</w:t>
      </w:r>
      <w:r w:rsidRPr="00000743">
        <w:rPr>
          <w:rFonts w:ascii="Arial" w:hAnsi="Arial" w:cs="Arial"/>
          <w:sz w:val="22"/>
          <w:szCs w:val="22"/>
          <w:lang w:val="sr-Cyrl-CS"/>
        </w:rPr>
        <w:t>. године.</w:t>
      </w:r>
    </w:p>
    <w:p w14:paraId="4AC06A68" w14:textId="77777777" w:rsidR="00A140B3" w:rsidRPr="00000743" w:rsidRDefault="00A140B3" w:rsidP="00536CDE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52BEEF5F" w14:textId="77777777" w:rsidR="00CB3E4C" w:rsidRPr="00F67B30" w:rsidRDefault="00F67B30" w:rsidP="00000743">
      <w:pPr>
        <w:pStyle w:val="CommentTex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235C98">
        <w:rPr>
          <w:rFonts w:ascii="Arial" w:hAnsi="Arial" w:cs="Arial"/>
          <w:sz w:val="22"/>
          <w:szCs w:val="22"/>
        </w:rPr>
        <w:t xml:space="preserve"> </w:t>
      </w:r>
      <w:r w:rsidR="007252F3" w:rsidRPr="001F2D83">
        <w:rPr>
          <w:rFonts w:ascii="Arial" w:hAnsi="Arial" w:cs="Arial"/>
          <w:sz w:val="22"/>
          <w:szCs w:val="22"/>
          <w:lang w:val="sr-Cyrl-CS"/>
        </w:rPr>
        <w:t xml:space="preserve">уплате депозит у износу од </w:t>
      </w:r>
      <w:r w:rsidR="00AC714A" w:rsidRPr="001F2D83">
        <w:rPr>
          <w:rFonts w:ascii="Arial" w:hAnsi="Arial" w:cs="Arial"/>
          <w:b/>
          <w:sz w:val="22"/>
          <w:szCs w:val="22"/>
          <w:lang w:val="sr-Cyrl-CS"/>
        </w:rPr>
        <w:t>12.220.320,00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7252F3" w:rsidRPr="001F2D83">
        <w:rPr>
          <w:rFonts w:ascii="Arial" w:hAnsi="Arial" w:cs="Arial"/>
          <w:sz w:val="22"/>
          <w:szCs w:val="22"/>
          <w:lang w:val="sr-Cyrl-CS"/>
        </w:rPr>
        <w:t xml:space="preserve">динара, на текући рачун стечајног дужника број: </w:t>
      </w:r>
      <w:r w:rsidR="00AC714A" w:rsidRPr="001F2D83">
        <w:rPr>
          <w:rFonts w:ascii="Arial" w:hAnsi="Arial" w:cs="Arial"/>
          <w:sz w:val="22"/>
          <w:szCs w:val="22"/>
          <w:lang w:val="sr-Cyrl-CS"/>
        </w:rPr>
        <w:t>325-9500700046774-38</w:t>
      </w:r>
      <w:r>
        <w:rPr>
          <w:rFonts w:ascii="Arial" w:hAnsi="Arial" w:cs="Arial"/>
          <w:sz w:val="22"/>
          <w:szCs w:val="22"/>
        </w:rPr>
        <w:t xml:space="preserve"> </w:t>
      </w:r>
      <w:r w:rsidR="007252F3" w:rsidRPr="001F2D83">
        <w:rPr>
          <w:rFonts w:ascii="Arial" w:hAnsi="Arial" w:cs="Arial"/>
          <w:sz w:val="22"/>
          <w:szCs w:val="22"/>
          <w:lang w:val="sr-Cyrl-CS"/>
        </w:rPr>
        <w:t xml:space="preserve">који се води код </w:t>
      </w:r>
      <w:r w:rsidR="00AC714A" w:rsidRPr="001F2D83">
        <w:rPr>
          <w:rFonts w:ascii="Arial" w:hAnsi="Arial" w:cs="Arial"/>
          <w:sz w:val="22"/>
          <w:szCs w:val="22"/>
          <w:lang w:val="sr-Cyrl-CS"/>
        </w:rPr>
        <w:t>ОТП Банка Србија АД Нови Сад</w:t>
      </w:r>
      <w:r w:rsidR="001F2D8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или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положе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неопозиву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првокласну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банкарску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гаранцију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наплативу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први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позив</w:t>
      </w:r>
      <w:proofErr w:type="spellEnd"/>
      <w:r w:rsidR="001F2D83" w:rsidRPr="001F2D83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са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роком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важности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до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D20DBE" w:rsidRPr="00D20DBE">
        <w:rPr>
          <w:rFonts w:ascii="Arial" w:hAnsi="Arial" w:cs="Arial"/>
          <w:sz w:val="22"/>
          <w:szCs w:val="22"/>
        </w:rPr>
        <w:t>07.01</w:t>
      </w:r>
      <w:r w:rsidR="001F2D83" w:rsidRPr="00D20DBE">
        <w:rPr>
          <w:rFonts w:ascii="Arial" w:hAnsi="Arial" w:cs="Arial"/>
          <w:sz w:val="22"/>
          <w:szCs w:val="22"/>
        </w:rPr>
        <w:t>.202</w:t>
      </w:r>
      <w:r w:rsidR="00D20DBE" w:rsidRPr="00D20DBE">
        <w:rPr>
          <w:rFonts w:ascii="Arial" w:hAnsi="Arial" w:cs="Arial"/>
          <w:sz w:val="22"/>
          <w:szCs w:val="22"/>
        </w:rPr>
        <w:t>6</w:t>
      </w:r>
      <w:r w:rsidR="001F2D83" w:rsidRPr="001F2D83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године</w:t>
      </w:r>
      <w:proofErr w:type="spellEnd"/>
      <w:r w:rsidR="001F2D83" w:rsidRPr="001F2D83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најкасније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на</w:t>
      </w:r>
      <w:proofErr w:type="spellEnd"/>
      <w:r w:rsidR="001F2D83" w:rsidRPr="001F2D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дан</w:t>
      </w:r>
      <w:proofErr w:type="spellEnd"/>
      <w:r w:rsidR="001F2D83" w:rsidRPr="001F2D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одржавања</w:t>
      </w:r>
      <w:proofErr w:type="spellEnd"/>
      <w:r w:rsidR="001F2D83" w:rsidRPr="001F2D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продаје</w:t>
      </w:r>
      <w:proofErr w:type="spellEnd"/>
      <w:r w:rsidR="00235C98">
        <w:rPr>
          <w:rFonts w:ascii="Arial" w:hAnsi="Arial" w:cs="Arial"/>
          <w:sz w:val="22"/>
          <w:szCs w:val="22"/>
        </w:rPr>
        <w:t xml:space="preserve"> </w:t>
      </w:r>
      <w:r w:rsidR="00D20DBE" w:rsidRPr="00D20DBE">
        <w:rPr>
          <w:rFonts w:ascii="Arial" w:hAnsi="Arial" w:cs="Arial"/>
          <w:sz w:val="22"/>
          <w:szCs w:val="22"/>
        </w:rPr>
        <w:t>07.10</w:t>
      </w:r>
      <w:r w:rsidR="001F2D83" w:rsidRPr="00D20DBE">
        <w:rPr>
          <w:rFonts w:ascii="Arial" w:hAnsi="Arial" w:cs="Arial"/>
          <w:sz w:val="22"/>
          <w:szCs w:val="22"/>
        </w:rPr>
        <w:t>.2025</w:t>
      </w:r>
      <w:r w:rsidR="001F2D83" w:rsidRPr="001F2D83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године</w:t>
      </w:r>
      <w:proofErr w:type="spellEnd"/>
      <w:r w:rsidR="001F2D83" w:rsidRPr="001F2D83">
        <w:rPr>
          <w:rFonts w:ascii="Arial" w:hAnsi="Arial" w:cs="Arial"/>
          <w:sz w:val="22"/>
          <w:szCs w:val="22"/>
        </w:rPr>
        <w:t xml:space="preserve">. </w:t>
      </w:r>
      <w:r w:rsidR="001F2D83" w:rsidRPr="001F2D83">
        <w:rPr>
          <w:rFonts w:ascii="Arial" w:hAnsi="Arial" w:cs="Arial"/>
          <w:b/>
          <w:bCs/>
          <w:sz w:val="22"/>
          <w:szCs w:val="22"/>
          <w:lang w:val="sr-Cyrl-CS"/>
        </w:rPr>
        <w:t xml:space="preserve">Рок за уплату депозита је најкасније на дан одржавања продаје </w:t>
      </w:r>
      <w:r w:rsidR="00D20DBE" w:rsidRPr="00D20DBE">
        <w:rPr>
          <w:rFonts w:ascii="Arial" w:hAnsi="Arial" w:cs="Arial"/>
          <w:b/>
          <w:bCs/>
          <w:sz w:val="22"/>
          <w:szCs w:val="22"/>
        </w:rPr>
        <w:t>07.10</w:t>
      </w:r>
      <w:r w:rsidR="001F2D83" w:rsidRPr="00D20DBE">
        <w:rPr>
          <w:rFonts w:ascii="Arial" w:hAnsi="Arial" w:cs="Arial"/>
          <w:b/>
          <w:bCs/>
          <w:sz w:val="22"/>
          <w:szCs w:val="22"/>
          <w:lang w:val="sr-Cyrl-CS"/>
        </w:rPr>
        <w:t>.2025</w:t>
      </w:r>
      <w:r w:rsidR="001F2D83" w:rsidRPr="001F2D83">
        <w:rPr>
          <w:rFonts w:ascii="Arial" w:hAnsi="Arial" w:cs="Arial"/>
          <w:b/>
          <w:bCs/>
          <w:sz w:val="22"/>
          <w:szCs w:val="22"/>
          <w:lang w:val="sr-Cyrl-CS"/>
        </w:rPr>
        <w:t>. године</w:t>
      </w:r>
      <w:r w:rsidR="001F2D83" w:rsidRPr="001F2D83">
        <w:rPr>
          <w:rFonts w:ascii="Arial" w:hAnsi="Arial" w:cs="Arial"/>
          <w:b/>
          <w:sz w:val="22"/>
          <w:szCs w:val="22"/>
          <w:lang w:val="sr-Cyrl-CS"/>
        </w:rPr>
        <w:t xml:space="preserve">. 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</w:t>
      </w:r>
      <w:r w:rsidR="001F2D83" w:rsidRPr="001F2D83">
        <w:rPr>
          <w:rFonts w:ascii="Arial" w:hAnsi="Arial" w:cs="Arial"/>
          <w:sz w:val="22"/>
          <w:szCs w:val="22"/>
        </w:rPr>
        <w:t>случају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да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јавном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надметању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победи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Купац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који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депозит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обезбедио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банкарском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гаранцијом</w:t>
      </w:r>
      <w:proofErr w:type="spellEnd"/>
      <w:r w:rsidR="001F2D83" w:rsidRPr="001F2D8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исти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мора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измирити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износ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депозита</w:t>
      </w:r>
      <w:proofErr w:type="spellEnd"/>
      <w:r w:rsidR="001F2D83" w:rsidRPr="001F2D83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року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1F2D83" w:rsidRPr="001F2D83">
        <w:rPr>
          <w:rFonts w:ascii="Arial" w:hAnsi="Arial" w:cs="Arial"/>
          <w:b/>
          <w:sz w:val="22"/>
          <w:szCs w:val="22"/>
        </w:rPr>
        <w:t xml:space="preserve">48 </w:t>
      </w:r>
      <w:proofErr w:type="spellStart"/>
      <w:r w:rsidR="001F2D83" w:rsidRPr="001F2D83">
        <w:rPr>
          <w:rFonts w:ascii="Arial" w:hAnsi="Arial" w:cs="Arial"/>
          <w:b/>
          <w:sz w:val="22"/>
          <w:szCs w:val="22"/>
        </w:rPr>
        <w:t>сати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дана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јавног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надметања</w:t>
      </w:r>
      <w:proofErr w:type="spellEnd"/>
      <w:r w:rsidR="001F2D83" w:rsidRPr="001F2D83">
        <w:rPr>
          <w:rFonts w:ascii="Arial" w:hAnsi="Arial" w:cs="Arial"/>
          <w:sz w:val="22"/>
          <w:szCs w:val="22"/>
        </w:rPr>
        <w:t xml:space="preserve">, а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пре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потписивања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купопродајног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уговора</w:t>
      </w:r>
      <w:proofErr w:type="spellEnd"/>
      <w:r w:rsidR="001F2D83" w:rsidRPr="001F2D8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након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чега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ће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му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бити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враћена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2D83" w:rsidRPr="001F2D83">
        <w:rPr>
          <w:rFonts w:ascii="Arial" w:hAnsi="Arial" w:cs="Arial"/>
          <w:sz w:val="22"/>
          <w:szCs w:val="22"/>
        </w:rPr>
        <w:t>гаранција</w:t>
      </w:r>
      <w:proofErr w:type="spellEnd"/>
      <w:r w:rsidR="001F2D83" w:rsidRPr="001F2D83">
        <w:rPr>
          <w:rFonts w:ascii="Arial" w:hAnsi="Arial" w:cs="Arial"/>
          <w:sz w:val="22"/>
          <w:szCs w:val="22"/>
        </w:rPr>
        <w:t>;</w:t>
      </w:r>
    </w:p>
    <w:p w14:paraId="01F1F651" w14:textId="77777777" w:rsidR="00A140B3" w:rsidRPr="00A140B3" w:rsidRDefault="00A140B3" w:rsidP="00000743">
      <w:pPr>
        <w:pStyle w:val="CommentText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A833CFF" w14:textId="77777777" w:rsidR="007252F3" w:rsidRPr="00CB3E4C" w:rsidRDefault="007252F3" w:rsidP="00536CDE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CB3E4C">
        <w:rPr>
          <w:rFonts w:ascii="Arial" w:hAnsi="Arial" w:cs="Arial"/>
          <w:sz w:val="22"/>
          <w:szCs w:val="22"/>
        </w:rPr>
        <w:t>3.</w:t>
      </w:r>
      <w:r w:rsidR="00235C98">
        <w:rPr>
          <w:rFonts w:ascii="Arial" w:hAnsi="Arial" w:cs="Arial"/>
          <w:sz w:val="22"/>
          <w:szCs w:val="22"/>
        </w:rPr>
        <w:t xml:space="preserve"> </w:t>
      </w:r>
      <w:r w:rsidRPr="00CB3E4C">
        <w:rPr>
          <w:rFonts w:ascii="Arial" w:hAnsi="Arial" w:cs="Arial"/>
          <w:sz w:val="22"/>
          <w:szCs w:val="22"/>
          <w:lang w:val="sr-Cyrl-CS"/>
        </w:rPr>
        <w:t>потпишу изјаву о губитку права на враћање депозита. Изјава чини саставни део продајне документације.</w:t>
      </w:r>
    </w:p>
    <w:p w14:paraId="57C7C5A0" w14:textId="77777777" w:rsidR="00CB3E4C" w:rsidRPr="00CB3E4C" w:rsidRDefault="00CB3E4C" w:rsidP="00536CDE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25F56471" w14:textId="77777777" w:rsidR="007252F3" w:rsidRPr="00CB3E4C" w:rsidRDefault="007252F3" w:rsidP="00536CDE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CB3E4C">
        <w:rPr>
          <w:rFonts w:ascii="Arial" w:hAnsi="Arial" w:cs="Arial"/>
          <w:sz w:val="22"/>
          <w:szCs w:val="22"/>
        </w:rPr>
        <w:t>4.</w:t>
      </w:r>
      <w:r w:rsidRPr="00CB3E4C">
        <w:rPr>
          <w:rFonts w:ascii="Arial" w:hAnsi="Arial" w:cs="Arial"/>
          <w:sz w:val="22"/>
          <w:szCs w:val="22"/>
          <w:lang w:val="sr-Cyrl-CS"/>
        </w:rPr>
        <w:t>потпишу уговор о чувању поверљивих података приликом преузимања продајне документације.</w:t>
      </w:r>
    </w:p>
    <w:p w14:paraId="521B0A4F" w14:textId="77777777" w:rsidR="007252F3" w:rsidRPr="00536CDE" w:rsidRDefault="007252F3" w:rsidP="00536CDE">
      <w:pPr>
        <w:jc w:val="both"/>
        <w:rPr>
          <w:color w:val="000000"/>
          <w:sz w:val="22"/>
          <w:szCs w:val="22"/>
          <w:lang w:val="sr-Cyrl-CS"/>
        </w:rPr>
      </w:pPr>
    </w:p>
    <w:p w14:paraId="72674892" w14:textId="77777777" w:rsidR="007252F3" w:rsidRPr="00CB3E4C" w:rsidRDefault="007252F3" w:rsidP="00536CDE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CB3E4C">
        <w:rPr>
          <w:rFonts w:ascii="Arial" w:hAnsi="Arial" w:cs="Arial"/>
          <w:sz w:val="22"/>
          <w:szCs w:val="22"/>
          <w:lang w:val="sr-Cyrl-CS"/>
        </w:rPr>
        <w:t xml:space="preserve">Након уплате депозита а најкасније  до </w:t>
      </w:r>
      <w:r w:rsidR="00D20DBE" w:rsidRPr="00D20DBE">
        <w:rPr>
          <w:rFonts w:ascii="Arial" w:hAnsi="Arial" w:cs="Arial"/>
          <w:b/>
          <w:sz w:val="22"/>
          <w:szCs w:val="22"/>
        </w:rPr>
        <w:t>07.10</w:t>
      </w:r>
      <w:r w:rsidR="00AC714A" w:rsidRPr="00D20DBE">
        <w:rPr>
          <w:rFonts w:ascii="Arial" w:hAnsi="Arial" w:cs="Arial"/>
          <w:b/>
          <w:sz w:val="22"/>
          <w:szCs w:val="22"/>
        </w:rPr>
        <w:t>.2025</w:t>
      </w:r>
      <w:r w:rsidRPr="00CB3E4C">
        <w:rPr>
          <w:rFonts w:ascii="Arial" w:hAnsi="Arial" w:cs="Arial"/>
          <w:sz w:val="22"/>
          <w:szCs w:val="22"/>
          <w:lang w:val="sr-Cyrl-CS"/>
        </w:rPr>
        <w:t xml:space="preserve">. године потенцијални купци, ради правовремене евиденције, морају предати </w:t>
      </w:r>
      <w:proofErr w:type="spellStart"/>
      <w:r w:rsidRPr="00CB3E4C">
        <w:rPr>
          <w:rFonts w:ascii="Arial" w:hAnsi="Arial" w:cs="Arial"/>
          <w:sz w:val="22"/>
          <w:szCs w:val="22"/>
        </w:rPr>
        <w:t>стечајном</w:t>
      </w:r>
      <w:proofErr w:type="spellEnd"/>
      <w:r w:rsidR="00F67B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3E4C">
        <w:rPr>
          <w:rFonts w:ascii="Arial" w:hAnsi="Arial" w:cs="Arial"/>
          <w:sz w:val="22"/>
          <w:szCs w:val="22"/>
        </w:rPr>
        <w:t>управнику</w:t>
      </w:r>
      <w:proofErr w:type="spellEnd"/>
      <w:r w:rsidRPr="00CB3E4C">
        <w:rPr>
          <w:rFonts w:ascii="Arial" w:hAnsi="Arial" w:cs="Arial"/>
          <w:sz w:val="22"/>
          <w:szCs w:val="22"/>
          <w:lang w:val="sr-Cyrl-CS"/>
        </w:rPr>
        <w:t xml:space="preserve">: попуњен образац пријаве за учешће на јавном надметању, лично или од стране овлашћеног лица и доказ да је у питању овлашћено лице, доказ о уплати депозита, потписану изјаву о губитку </w:t>
      </w:r>
      <w:r w:rsidRPr="00CB3E4C">
        <w:rPr>
          <w:rFonts w:ascii="Arial" w:hAnsi="Arial" w:cs="Arial"/>
          <w:sz w:val="22"/>
          <w:szCs w:val="22"/>
          <w:lang w:val="sr-Cyrl-CS"/>
        </w:rPr>
        <w:lastRenderedPageBreak/>
        <w:t>права на повраћај депозита, извод из регистра привредних субјеката и ОП образац (ако се као потенцијални купац пријављује правно лице), овлашћење за заступање у колико јавном надметању не присуствује потенцијални купац лично (за физичка лица) или законски заступник (за правна лица).</w:t>
      </w:r>
    </w:p>
    <w:p w14:paraId="7F57FB00" w14:textId="77777777" w:rsidR="007252F3" w:rsidRPr="00C00D30" w:rsidRDefault="007252F3" w:rsidP="00536CDE">
      <w:pPr>
        <w:jc w:val="both"/>
        <w:rPr>
          <w:sz w:val="22"/>
          <w:szCs w:val="22"/>
          <w:lang w:val="sr-Cyrl-CS"/>
        </w:rPr>
      </w:pPr>
    </w:p>
    <w:p w14:paraId="6D4539D7" w14:textId="77777777" w:rsidR="007252F3" w:rsidRPr="00CB3E4C" w:rsidRDefault="007252F3" w:rsidP="00536CDE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CB3E4C">
        <w:rPr>
          <w:rFonts w:ascii="Arial" w:hAnsi="Arial" w:cs="Arial"/>
          <w:sz w:val="22"/>
          <w:szCs w:val="22"/>
          <w:lang w:val="sr-Cyrl-CS"/>
        </w:rPr>
        <w:t>Стечајни дужник се купује у виђеном стању</w:t>
      </w:r>
      <w:r w:rsidRPr="00CB3E4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B3E4C">
        <w:rPr>
          <w:rFonts w:ascii="Arial" w:hAnsi="Arial" w:cs="Arial"/>
          <w:sz w:val="22"/>
          <w:szCs w:val="22"/>
        </w:rPr>
        <w:t>без</w:t>
      </w:r>
      <w:proofErr w:type="spellEnd"/>
      <w:r w:rsidR="00F67B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3E4C">
        <w:rPr>
          <w:rFonts w:ascii="Arial" w:hAnsi="Arial" w:cs="Arial"/>
          <w:sz w:val="22"/>
          <w:szCs w:val="22"/>
        </w:rPr>
        <w:t>гаранција</w:t>
      </w:r>
      <w:proofErr w:type="spellEnd"/>
      <w:r w:rsidR="00F67B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3E4C">
        <w:rPr>
          <w:rFonts w:ascii="Arial" w:hAnsi="Arial" w:cs="Arial"/>
          <w:sz w:val="22"/>
          <w:szCs w:val="22"/>
        </w:rPr>
        <w:t>стечајног</w:t>
      </w:r>
      <w:proofErr w:type="spellEnd"/>
      <w:r w:rsidR="00F67B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3E4C">
        <w:rPr>
          <w:rFonts w:ascii="Arial" w:hAnsi="Arial" w:cs="Arial"/>
          <w:sz w:val="22"/>
          <w:szCs w:val="22"/>
        </w:rPr>
        <w:t>управника</w:t>
      </w:r>
      <w:proofErr w:type="spellEnd"/>
      <w:r w:rsidRPr="00CB3E4C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CB3E4C">
        <w:rPr>
          <w:rFonts w:ascii="Arial" w:hAnsi="Arial" w:cs="Arial"/>
          <w:sz w:val="22"/>
          <w:szCs w:val="22"/>
        </w:rPr>
        <w:t>погледу</w:t>
      </w:r>
      <w:proofErr w:type="spellEnd"/>
      <w:r w:rsidR="00F67B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3E4C">
        <w:rPr>
          <w:rFonts w:ascii="Arial" w:hAnsi="Arial" w:cs="Arial"/>
          <w:sz w:val="22"/>
          <w:szCs w:val="22"/>
        </w:rPr>
        <w:t>евентуалних</w:t>
      </w:r>
      <w:proofErr w:type="spellEnd"/>
      <w:r w:rsidR="00F67B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3E4C">
        <w:rPr>
          <w:rFonts w:ascii="Arial" w:hAnsi="Arial" w:cs="Arial"/>
          <w:sz w:val="22"/>
          <w:szCs w:val="22"/>
        </w:rPr>
        <w:t>недостатака</w:t>
      </w:r>
      <w:proofErr w:type="spellEnd"/>
      <w:r w:rsidRPr="00CB3E4C">
        <w:rPr>
          <w:rFonts w:ascii="Arial" w:hAnsi="Arial" w:cs="Arial"/>
          <w:sz w:val="22"/>
          <w:szCs w:val="22"/>
        </w:rPr>
        <w:t>.</w:t>
      </w:r>
      <w:r w:rsidR="00F67B30">
        <w:rPr>
          <w:rFonts w:ascii="Arial" w:hAnsi="Arial" w:cs="Arial"/>
          <w:sz w:val="22"/>
          <w:szCs w:val="22"/>
        </w:rPr>
        <w:t xml:space="preserve"> </w:t>
      </w:r>
      <w:r w:rsidRPr="00CB3E4C">
        <w:rPr>
          <w:rFonts w:ascii="Arial" w:hAnsi="Arial" w:cs="Arial"/>
          <w:sz w:val="22"/>
          <w:szCs w:val="22"/>
        </w:rPr>
        <w:t>И</w:t>
      </w:r>
      <w:r w:rsidRPr="00CB3E4C">
        <w:rPr>
          <w:rFonts w:ascii="Arial" w:hAnsi="Arial" w:cs="Arial"/>
          <w:sz w:val="22"/>
          <w:szCs w:val="22"/>
          <w:lang w:val="sr-Cyrl-CS"/>
        </w:rPr>
        <w:t xml:space="preserve">мовина </w:t>
      </w:r>
      <w:proofErr w:type="spellStart"/>
      <w:r w:rsidRPr="00CB3E4C">
        <w:rPr>
          <w:rFonts w:ascii="Arial" w:hAnsi="Arial" w:cs="Arial"/>
          <w:sz w:val="22"/>
          <w:szCs w:val="22"/>
        </w:rPr>
        <w:t>се</w:t>
      </w:r>
      <w:proofErr w:type="spellEnd"/>
      <w:r w:rsidR="00F67B30">
        <w:rPr>
          <w:rFonts w:ascii="Arial" w:hAnsi="Arial" w:cs="Arial"/>
          <w:sz w:val="22"/>
          <w:szCs w:val="22"/>
        </w:rPr>
        <w:t xml:space="preserve"> </w:t>
      </w:r>
      <w:r w:rsidRPr="00CB3E4C">
        <w:rPr>
          <w:rFonts w:ascii="Arial" w:hAnsi="Arial" w:cs="Arial"/>
          <w:sz w:val="22"/>
          <w:szCs w:val="22"/>
          <w:lang w:val="sr-Cyrl-CS"/>
        </w:rPr>
        <w:t xml:space="preserve">може разгледати након откупа продајне документације, сваким радним даном од </w:t>
      </w:r>
      <w:r w:rsidRPr="00CB3E4C">
        <w:rPr>
          <w:rFonts w:ascii="Arial" w:hAnsi="Arial" w:cs="Arial"/>
          <w:sz w:val="22"/>
          <w:szCs w:val="22"/>
        </w:rPr>
        <w:t>8</w:t>
      </w:r>
      <w:r w:rsidRPr="00CB3E4C">
        <w:rPr>
          <w:rFonts w:ascii="Arial" w:hAnsi="Arial" w:cs="Arial"/>
          <w:sz w:val="22"/>
          <w:szCs w:val="22"/>
          <w:lang w:val="sr-Cyrl-CS"/>
        </w:rPr>
        <w:t xml:space="preserve"> до 1</w:t>
      </w:r>
      <w:r w:rsidRPr="00CB3E4C">
        <w:rPr>
          <w:rFonts w:ascii="Arial" w:hAnsi="Arial" w:cs="Arial"/>
          <w:sz w:val="22"/>
          <w:szCs w:val="22"/>
        </w:rPr>
        <w:t>4</w:t>
      </w:r>
      <w:r w:rsidRPr="00CB3E4C">
        <w:rPr>
          <w:rFonts w:ascii="Arial" w:hAnsi="Arial" w:cs="Arial"/>
          <w:sz w:val="22"/>
          <w:szCs w:val="22"/>
          <w:lang w:val="sr-Cyrl-CS"/>
        </w:rPr>
        <w:t xml:space="preserve"> часова, закључно са </w:t>
      </w:r>
      <w:r w:rsidR="00D20DBE" w:rsidRPr="00D20DBE">
        <w:rPr>
          <w:rFonts w:ascii="Arial" w:hAnsi="Arial" w:cs="Arial"/>
          <w:b/>
          <w:sz w:val="22"/>
          <w:szCs w:val="22"/>
        </w:rPr>
        <w:t>03.10</w:t>
      </w:r>
      <w:r w:rsidR="00AC714A" w:rsidRPr="00D20DBE">
        <w:rPr>
          <w:rFonts w:ascii="Arial" w:hAnsi="Arial" w:cs="Arial"/>
          <w:b/>
          <w:sz w:val="22"/>
          <w:szCs w:val="22"/>
        </w:rPr>
        <w:t>.2025</w:t>
      </w:r>
      <w:r w:rsidR="00CB3E4C" w:rsidRPr="00D20DBE">
        <w:rPr>
          <w:rFonts w:ascii="Arial" w:hAnsi="Arial" w:cs="Arial"/>
          <w:b/>
          <w:sz w:val="22"/>
          <w:szCs w:val="22"/>
          <w:lang w:val="sr-Cyrl-CS"/>
        </w:rPr>
        <w:t>.</w:t>
      </w:r>
      <w:r w:rsidR="00CB3E4C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CB3E4C">
        <w:rPr>
          <w:rFonts w:ascii="Arial" w:hAnsi="Arial" w:cs="Arial"/>
          <w:sz w:val="22"/>
          <w:szCs w:val="22"/>
          <w:lang w:val="sr-Cyrl-CS"/>
        </w:rPr>
        <w:t>године, уз претходну најаву стечајно</w:t>
      </w:r>
      <w:r w:rsidRPr="00CB3E4C">
        <w:rPr>
          <w:rFonts w:ascii="Arial" w:hAnsi="Arial" w:cs="Arial"/>
          <w:sz w:val="22"/>
          <w:szCs w:val="22"/>
        </w:rPr>
        <w:t>м</w:t>
      </w:r>
      <w:r w:rsidRPr="00CB3E4C">
        <w:rPr>
          <w:rFonts w:ascii="Arial" w:hAnsi="Arial" w:cs="Arial"/>
          <w:sz w:val="22"/>
          <w:szCs w:val="22"/>
          <w:lang w:val="sr-Cyrl-CS"/>
        </w:rPr>
        <w:t xml:space="preserve"> управник</w:t>
      </w:r>
      <w:r w:rsidRPr="00CB3E4C">
        <w:rPr>
          <w:rFonts w:ascii="Arial" w:hAnsi="Arial" w:cs="Arial"/>
          <w:sz w:val="22"/>
          <w:szCs w:val="22"/>
        </w:rPr>
        <w:t>у</w:t>
      </w:r>
      <w:r w:rsidRPr="00CB3E4C">
        <w:rPr>
          <w:rFonts w:ascii="Arial" w:hAnsi="Arial" w:cs="Arial"/>
          <w:sz w:val="22"/>
          <w:szCs w:val="22"/>
          <w:lang w:val="sr-Cyrl-CS"/>
        </w:rPr>
        <w:t>.</w:t>
      </w:r>
    </w:p>
    <w:p w14:paraId="13C8DD47" w14:textId="77777777" w:rsidR="007252F3" w:rsidRPr="00536CDE" w:rsidRDefault="007252F3" w:rsidP="00536CDE">
      <w:pPr>
        <w:jc w:val="both"/>
        <w:rPr>
          <w:color w:val="000000"/>
          <w:sz w:val="22"/>
          <w:szCs w:val="22"/>
          <w:lang w:val="sr-Cyrl-CS"/>
        </w:rPr>
      </w:pPr>
    </w:p>
    <w:p w14:paraId="1BDD9D20" w14:textId="77777777" w:rsidR="007252F3" w:rsidRPr="00CB3E4C" w:rsidRDefault="0029451A" w:rsidP="00536CDE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sr-Cyrl-CS"/>
        </w:rPr>
        <w:t>Друго ј</w:t>
      </w:r>
      <w:r w:rsidR="007252F3" w:rsidRPr="00CB3E4C">
        <w:rPr>
          <w:rFonts w:ascii="Arial" w:hAnsi="Arial" w:cs="Arial"/>
          <w:color w:val="000000"/>
          <w:sz w:val="22"/>
          <w:szCs w:val="22"/>
          <w:lang w:val="sr-Cyrl-CS"/>
        </w:rPr>
        <w:t>авно надметање одржаће се дан</w:t>
      </w:r>
      <w:r w:rsidR="007252F3" w:rsidRPr="00CB3E4C">
        <w:rPr>
          <w:rFonts w:ascii="Arial" w:hAnsi="Arial" w:cs="Arial"/>
          <w:color w:val="000000"/>
          <w:sz w:val="22"/>
          <w:szCs w:val="22"/>
        </w:rPr>
        <w:t>а</w:t>
      </w:r>
      <w:r w:rsidR="00F67B30">
        <w:rPr>
          <w:rFonts w:ascii="Arial" w:hAnsi="Arial" w:cs="Arial"/>
          <w:color w:val="000000"/>
          <w:sz w:val="22"/>
          <w:szCs w:val="22"/>
        </w:rPr>
        <w:t xml:space="preserve"> </w:t>
      </w:r>
      <w:r w:rsidR="00D20DBE" w:rsidRPr="00D20DBE">
        <w:rPr>
          <w:rFonts w:ascii="Arial" w:hAnsi="Arial" w:cs="Arial"/>
          <w:b/>
          <w:sz w:val="22"/>
          <w:szCs w:val="22"/>
        </w:rPr>
        <w:t>07.10</w:t>
      </w:r>
      <w:r w:rsidR="00AC714A" w:rsidRPr="00D20DBE">
        <w:rPr>
          <w:rFonts w:ascii="Arial" w:hAnsi="Arial" w:cs="Arial"/>
          <w:b/>
          <w:sz w:val="22"/>
          <w:szCs w:val="22"/>
        </w:rPr>
        <w:t>.2025</w:t>
      </w:r>
      <w:r w:rsidR="007252F3" w:rsidRPr="00D20DBE">
        <w:rPr>
          <w:rFonts w:ascii="Arial" w:hAnsi="Arial" w:cs="Arial"/>
          <w:sz w:val="22"/>
          <w:szCs w:val="22"/>
          <w:lang w:val="sr-Cyrl-CS"/>
        </w:rPr>
        <w:t>.</w:t>
      </w:r>
      <w:r w:rsidR="007252F3" w:rsidRPr="00CB3E4C">
        <w:rPr>
          <w:rFonts w:ascii="Arial" w:hAnsi="Arial" w:cs="Arial"/>
          <w:color w:val="000000"/>
          <w:sz w:val="22"/>
          <w:szCs w:val="22"/>
          <w:lang w:val="sr-Cyrl-CS"/>
        </w:rPr>
        <w:t xml:space="preserve"> године у </w:t>
      </w:r>
      <w:r w:rsidR="007252F3" w:rsidRPr="00CB3E4C">
        <w:rPr>
          <w:rFonts w:ascii="Arial" w:hAnsi="Arial" w:cs="Arial"/>
          <w:b/>
          <w:color w:val="000000"/>
          <w:sz w:val="22"/>
          <w:szCs w:val="22"/>
          <w:lang w:val="sr-Cyrl-CS"/>
        </w:rPr>
        <w:t>12:00</w:t>
      </w:r>
      <w:r w:rsidR="007252F3" w:rsidRPr="00CB3E4C">
        <w:rPr>
          <w:rFonts w:ascii="Arial" w:hAnsi="Arial" w:cs="Arial"/>
          <w:color w:val="000000"/>
          <w:sz w:val="22"/>
          <w:szCs w:val="22"/>
          <w:lang w:val="sr-Cyrl-CS"/>
        </w:rPr>
        <w:t xml:space="preserve"> часова на следећој адреси: </w:t>
      </w:r>
      <w:proofErr w:type="spellStart"/>
      <w:r w:rsidR="00000743" w:rsidRPr="00CB3E4C">
        <w:rPr>
          <w:rFonts w:ascii="Arial" w:hAnsi="Arial" w:cs="Arial"/>
          <w:color w:val="000000"/>
          <w:sz w:val="22"/>
          <w:szCs w:val="22"/>
        </w:rPr>
        <w:t>Сомбор</w:t>
      </w:r>
      <w:proofErr w:type="spellEnd"/>
      <w:r w:rsidR="00921529">
        <w:rPr>
          <w:rFonts w:ascii="Arial" w:hAnsi="Arial" w:cs="Arial"/>
          <w:color w:val="000000"/>
          <w:sz w:val="22"/>
          <w:szCs w:val="22"/>
          <w:lang w:val="sr-Cyrl-CS"/>
        </w:rPr>
        <w:t>, Апатински пут 40</w:t>
      </w:r>
      <w:r w:rsidR="00000743" w:rsidRPr="00CB3E4C">
        <w:rPr>
          <w:rFonts w:ascii="Arial" w:hAnsi="Arial" w:cs="Arial"/>
          <w:color w:val="000000"/>
          <w:sz w:val="22"/>
          <w:szCs w:val="22"/>
          <w:lang w:val="sr-Cyrl-CS"/>
        </w:rPr>
        <w:t>.</w:t>
      </w:r>
    </w:p>
    <w:p w14:paraId="1FE18E2C" w14:textId="77777777" w:rsidR="007252F3" w:rsidRPr="00CB3E4C" w:rsidRDefault="007252F3" w:rsidP="00536CD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B17F4A5" w14:textId="77777777" w:rsidR="007252F3" w:rsidRPr="00CB3E4C" w:rsidRDefault="007252F3" w:rsidP="00536CDE">
      <w:pPr>
        <w:jc w:val="both"/>
        <w:rPr>
          <w:rFonts w:ascii="Arial" w:hAnsi="Arial" w:cs="Arial"/>
          <w:color w:val="000000"/>
          <w:sz w:val="22"/>
          <w:szCs w:val="22"/>
          <w:lang w:val="sr-Cyrl-CS"/>
        </w:rPr>
      </w:pPr>
      <w:r w:rsidRPr="00CB3E4C">
        <w:rPr>
          <w:rFonts w:ascii="Arial" w:hAnsi="Arial" w:cs="Arial"/>
          <w:color w:val="000000"/>
          <w:sz w:val="22"/>
          <w:szCs w:val="22"/>
          <w:lang w:val="sr-Cyrl-CS"/>
        </w:rPr>
        <w:t xml:space="preserve">Регистрација учесника почиње два сата пре почетка јавног надметања а завршава се 10 минута пре почетка јавног надметања, односно у периоду од </w:t>
      </w:r>
      <w:r w:rsidRPr="00CB3E4C">
        <w:rPr>
          <w:rFonts w:ascii="Arial" w:hAnsi="Arial" w:cs="Arial"/>
          <w:b/>
          <w:color w:val="000000"/>
          <w:sz w:val="22"/>
          <w:szCs w:val="22"/>
          <w:lang w:val="sr-Cyrl-CS"/>
        </w:rPr>
        <w:t>10:00 до 11:50</w:t>
      </w:r>
      <w:r w:rsidRPr="00CB3E4C">
        <w:rPr>
          <w:rFonts w:ascii="Arial" w:hAnsi="Arial" w:cs="Arial"/>
          <w:color w:val="000000"/>
          <w:sz w:val="22"/>
          <w:szCs w:val="22"/>
          <w:lang w:val="sr-Cyrl-CS"/>
        </w:rPr>
        <w:t xml:space="preserve"> часова, на истој адреси.</w:t>
      </w:r>
    </w:p>
    <w:p w14:paraId="51111C6E" w14:textId="77777777" w:rsidR="007252F3" w:rsidRPr="00CB3E4C" w:rsidRDefault="007252F3" w:rsidP="00536CDE">
      <w:pPr>
        <w:jc w:val="both"/>
        <w:rPr>
          <w:rFonts w:ascii="Arial" w:hAnsi="Arial" w:cs="Arial"/>
          <w:color w:val="000000"/>
          <w:sz w:val="22"/>
          <w:szCs w:val="22"/>
          <w:lang w:val="sr-Cyrl-CS"/>
        </w:rPr>
      </w:pPr>
    </w:p>
    <w:p w14:paraId="187C9489" w14:textId="77777777" w:rsidR="007252F3" w:rsidRPr="00CB3E4C" w:rsidRDefault="007252F3" w:rsidP="00536CDE">
      <w:pPr>
        <w:jc w:val="both"/>
        <w:rPr>
          <w:rFonts w:ascii="Arial" w:hAnsi="Arial" w:cs="Arial"/>
          <w:color w:val="000000"/>
          <w:sz w:val="22"/>
          <w:szCs w:val="22"/>
          <w:lang w:val="sr-Cyrl-CS"/>
        </w:rPr>
      </w:pPr>
      <w:r w:rsidRPr="00CB3E4C">
        <w:rPr>
          <w:rFonts w:ascii="Arial" w:hAnsi="Arial" w:cs="Arial"/>
          <w:color w:val="000000"/>
          <w:sz w:val="22"/>
          <w:szCs w:val="22"/>
          <w:lang w:val="sr-Cyrl-CS"/>
        </w:rPr>
        <w:t>Стечајни управник спроводи јавно надметање тако што:</w:t>
      </w:r>
    </w:p>
    <w:p w14:paraId="7E5B06CF" w14:textId="77777777" w:rsidR="007252F3" w:rsidRPr="00CB3E4C" w:rsidRDefault="007252F3" w:rsidP="00536CDE">
      <w:pPr>
        <w:jc w:val="both"/>
        <w:rPr>
          <w:rFonts w:ascii="Arial" w:hAnsi="Arial" w:cs="Arial"/>
          <w:color w:val="000000"/>
          <w:sz w:val="22"/>
          <w:szCs w:val="22"/>
          <w:lang w:val="sr-Cyrl-CS"/>
        </w:rPr>
      </w:pPr>
      <w:r w:rsidRPr="00CB3E4C">
        <w:rPr>
          <w:rFonts w:ascii="Arial" w:hAnsi="Arial" w:cs="Arial"/>
          <w:color w:val="000000"/>
          <w:sz w:val="22"/>
          <w:szCs w:val="22"/>
          <w:lang w:val="sr-Cyrl-CS"/>
        </w:rPr>
        <w:t>-региструје лица која имају право учешћа на јавном надметању (имају овлашћења или су лично присутни),</w:t>
      </w:r>
    </w:p>
    <w:p w14:paraId="05213880" w14:textId="77777777" w:rsidR="007252F3" w:rsidRPr="00CB3E4C" w:rsidRDefault="007252F3" w:rsidP="00536CDE">
      <w:pPr>
        <w:jc w:val="both"/>
        <w:rPr>
          <w:rFonts w:ascii="Arial" w:hAnsi="Arial" w:cs="Arial"/>
          <w:color w:val="000000"/>
          <w:sz w:val="22"/>
          <w:szCs w:val="22"/>
          <w:lang w:val="sr-Cyrl-CS"/>
        </w:rPr>
      </w:pPr>
      <w:r w:rsidRPr="00CB3E4C">
        <w:rPr>
          <w:rFonts w:ascii="Arial" w:hAnsi="Arial" w:cs="Arial"/>
          <w:color w:val="000000"/>
          <w:sz w:val="22"/>
          <w:szCs w:val="22"/>
          <w:lang w:val="sr-Cyrl-CS"/>
        </w:rPr>
        <w:t>-отвара јавно надметање читајући правила надметања,</w:t>
      </w:r>
    </w:p>
    <w:p w14:paraId="66813F5E" w14:textId="77777777" w:rsidR="007252F3" w:rsidRPr="00CB3E4C" w:rsidRDefault="007252F3" w:rsidP="00536CDE">
      <w:pPr>
        <w:jc w:val="both"/>
        <w:rPr>
          <w:rFonts w:ascii="Arial" w:hAnsi="Arial" w:cs="Arial"/>
          <w:color w:val="000000"/>
          <w:sz w:val="22"/>
          <w:szCs w:val="22"/>
          <w:lang w:val="sr-Cyrl-CS"/>
        </w:rPr>
      </w:pPr>
      <w:r w:rsidRPr="00CB3E4C">
        <w:rPr>
          <w:rFonts w:ascii="Arial" w:hAnsi="Arial" w:cs="Arial"/>
          <w:color w:val="000000"/>
          <w:sz w:val="22"/>
          <w:szCs w:val="22"/>
          <w:lang w:val="sr-Cyrl-CS"/>
        </w:rPr>
        <w:t>-позива учеснике да истакну понуду на оглашену цену, коју су спремни да плате,</w:t>
      </w:r>
    </w:p>
    <w:p w14:paraId="0768F42F" w14:textId="77777777" w:rsidR="007252F3" w:rsidRPr="00CB3E4C" w:rsidRDefault="007252F3" w:rsidP="00536CDE">
      <w:pPr>
        <w:jc w:val="both"/>
        <w:rPr>
          <w:rFonts w:ascii="Arial" w:hAnsi="Arial" w:cs="Arial"/>
          <w:color w:val="000000"/>
          <w:sz w:val="22"/>
          <w:szCs w:val="22"/>
          <w:lang w:val="sr-Cyrl-CS"/>
        </w:rPr>
      </w:pPr>
      <w:r w:rsidRPr="00CB3E4C">
        <w:rPr>
          <w:rFonts w:ascii="Arial" w:hAnsi="Arial" w:cs="Arial"/>
          <w:color w:val="000000"/>
          <w:sz w:val="22"/>
          <w:szCs w:val="22"/>
          <w:lang w:val="sr-Cyrl-CS"/>
        </w:rPr>
        <w:t>-одржава ред на јавном надметању,</w:t>
      </w:r>
    </w:p>
    <w:p w14:paraId="606C6C4A" w14:textId="77777777" w:rsidR="007252F3" w:rsidRPr="00CB3E4C" w:rsidRDefault="007252F3" w:rsidP="00536CDE">
      <w:pPr>
        <w:jc w:val="both"/>
        <w:rPr>
          <w:rFonts w:ascii="Arial" w:hAnsi="Arial" w:cs="Arial"/>
          <w:color w:val="000000"/>
          <w:sz w:val="22"/>
          <w:szCs w:val="22"/>
          <w:lang w:val="sr-Cyrl-CS"/>
        </w:rPr>
      </w:pPr>
      <w:r w:rsidRPr="00CB3E4C">
        <w:rPr>
          <w:rFonts w:ascii="Arial" w:hAnsi="Arial" w:cs="Arial"/>
          <w:color w:val="000000"/>
          <w:sz w:val="22"/>
          <w:szCs w:val="22"/>
          <w:lang w:val="sr-Cyrl-CS"/>
        </w:rPr>
        <w:t>-проглашава купца када ниједна друга странка не истакне већу цену од последње понуђене цене,</w:t>
      </w:r>
    </w:p>
    <w:p w14:paraId="3A833C15" w14:textId="77777777" w:rsidR="007252F3" w:rsidRDefault="007252F3" w:rsidP="00536CD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B3E4C">
        <w:rPr>
          <w:rFonts w:ascii="Arial" w:hAnsi="Arial" w:cs="Arial"/>
          <w:color w:val="000000"/>
          <w:sz w:val="22"/>
          <w:szCs w:val="22"/>
          <w:lang w:val="sr-Cyrl-CS"/>
        </w:rPr>
        <w:t>-потписује записник.</w:t>
      </w:r>
    </w:p>
    <w:p w14:paraId="1F12CE8D" w14:textId="77777777" w:rsidR="00DE0887" w:rsidRDefault="00DE0887" w:rsidP="00536CD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158D753" w14:textId="77777777" w:rsidR="00DE0887" w:rsidRPr="00DE0887" w:rsidRDefault="00DE0887" w:rsidP="00DE088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Купопродајни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уговор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се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потписује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у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року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од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r w:rsidRPr="00DE0887">
        <w:rPr>
          <w:rFonts w:ascii="Arial" w:hAnsi="Arial" w:cs="Arial"/>
          <w:b/>
          <w:bCs/>
          <w:color w:val="000000"/>
          <w:sz w:val="22"/>
          <w:szCs w:val="22"/>
        </w:rPr>
        <w:t xml:space="preserve">3 </w:t>
      </w:r>
      <w:proofErr w:type="spellStart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>радна</w:t>
      </w:r>
      <w:proofErr w:type="spellEnd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>дана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од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дана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одржавања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јавног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надметања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, у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случају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да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је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>постигнута</w:t>
      </w:r>
      <w:proofErr w:type="spellEnd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>цена</w:t>
      </w:r>
      <w:proofErr w:type="spellEnd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>виша</w:t>
      </w:r>
      <w:proofErr w:type="spellEnd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>од</w:t>
      </w:r>
      <w:proofErr w:type="spellEnd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 xml:space="preserve"> 50% </w:t>
      </w:r>
      <w:proofErr w:type="spellStart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>процењене</w:t>
      </w:r>
      <w:proofErr w:type="spellEnd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>вредности</w:t>
      </w:r>
      <w:proofErr w:type="spellEnd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>предмета</w:t>
      </w:r>
      <w:proofErr w:type="spellEnd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>продаје</w:t>
      </w:r>
      <w:proofErr w:type="spellEnd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58495B66" w14:textId="77777777" w:rsidR="00DE0887" w:rsidRPr="00DE0887" w:rsidRDefault="00DE0887" w:rsidP="00DE088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1444681" w14:textId="3BFFD555" w:rsidR="00DE0887" w:rsidRPr="00DE0887" w:rsidRDefault="00DE0887" w:rsidP="00DE0887">
      <w:pP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Уколико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је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на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јавном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надметању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највиша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постигнута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цена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нижа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од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50%,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од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процењене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вредности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предмета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продаје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стечајни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управник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ће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прибавити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сагласност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одбора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поверилаца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као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сагласност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разлучног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односно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заложног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повериоца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sz w:val="22"/>
          <w:szCs w:val="22"/>
          <w:lang w:val="sr-Cyrl-RS"/>
        </w:rPr>
        <w:t>у складу са чланом 136в Закона о стечају)</w:t>
      </w:r>
      <w:r w:rsidRPr="00DE0887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Уколико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одбор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поверилаца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односно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разлучни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или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заложни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поверилац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у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року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од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15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дана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од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дана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пријема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захтева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стечајном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управнику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не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доставе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наведену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сагласност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стечајни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управник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ће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продају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прогласити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неуспешном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>.</w:t>
      </w:r>
    </w:p>
    <w:p w14:paraId="03516C4D" w14:textId="77777777" w:rsidR="00DE0887" w:rsidRPr="00DE0887" w:rsidRDefault="00DE0887" w:rsidP="00DE088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5B48A9B" w14:textId="77777777" w:rsidR="00DE0887" w:rsidRPr="00DE0887" w:rsidRDefault="00DE0887" w:rsidP="00DE088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>Купопродајни</w:t>
      </w:r>
      <w:proofErr w:type="spellEnd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>уговор</w:t>
      </w:r>
      <w:proofErr w:type="spellEnd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>се</w:t>
      </w:r>
      <w:proofErr w:type="spellEnd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>потписује</w:t>
      </w:r>
      <w:proofErr w:type="spellEnd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 xml:space="preserve"> у </w:t>
      </w:r>
      <w:proofErr w:type="spellStart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>року</w:t>
      </w:r>
      <w:proofErr w:type="spellEnd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>од</w:t>
      </w:r>
      <w:proofErr w:type="spellEnd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 xml:space="preserve"> 3 </w:t>
      </w:r>
      <w:proofErr w:type="spellStart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>радна</w:t>
      </w:r>
      <w:proofErr w:type="spellEnd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>дана</w:t>
      </w:r>
      <w:proofErr w:type="spellEnd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>од</w:t>
      </w:r>
      <w:proofErr w:type="spellEnd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>дана</w:t>
      </w:r>
      <w:proofErr w:type="spellEnd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>добијања</w:t>
      </w:r>
      <w:proofErr w:type="spellEnd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>сагласности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одбора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поверилаца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разлучног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заложног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повериоца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на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потписивање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купопродајног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уговора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r w:rsidRPr="00DE0887">
        <w:rPr>
          <w:rFonts w:ascii="Arial" w:hAnsi="Arial" w:cs="Arial"/>
          <w:b/>
          <w:bCs/>
          <w:color w:val="000000"/>
          <w:sz w:val="22"/>
          <w:szCs w:val="22"/>
        </w:rPr>
        <w:t xml:space="preserve">у </w:t>
      </w:r>
      <w:proofErr w:type="spellStart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>случају</w:t>
      </w:r>
      <w:proofErr w:type="spellEnd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>да</w:t>
      </w:r>
      <w:proofErr w:type="spellEnd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>је</w:t>
      </w:r>
      <w:proofErr w:type="spellEnd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>постигнута</w:t>
      </w:r>
      <w:proofErr w:type="spellEnd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>цена</w:t>
      </w:r>
      <w:proofErr w:type="spellEnd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>нижа</w:t>
      </w:r>
      <w:proofErr w:type="spellEnd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>од</w:t>
      </w:r>
      <w:proofErr w:type="spellEnd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 xml:space="preserve"> 50% </w:t>
      </w:r>
      <w:proofErr w:type="spellStart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>процењене</w:t>
      </w:r>
      <w:proofErr w:type="spellEnd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>вредности</w:t>
      </w:r>
      <w:proofErr w:type="spellEnd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>продаје</w:t>
      </w:r>
      <w:proofErr w:type="spellEnd"/>
      <w:r w:rsidRPr="00DE0887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5A3644D6" w14:textId="77777777" w:rsidR="00DE0887" w:rsidRPr="00DE0887" w:rsidRDefault="00DE0887" w:rsidP="00DE088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EFB9F21" w14:textId="11A257AD" w:rsidR="00DE0887" w:rsidRDefault="00DE0887" w:rsidP="00DE0887">
      <w:pPr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  <w:r w:rsidRPr="00DE0887">
        <w:rPr>
          <w:rFonts w:ascii="Arial" w:hAnsi="Arial" w:cs="Arial"/>
          <w:color w:val="000000"/>
          <w:sz w:val="22"/>
          <w:szCs w:val="22"/>
        </w:rPr>
        <w:t xml:space="preserve">У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року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од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sr-Cyrl-RS"/>
        </w:rPr>
        <w:t>15</w:t>
      </w:r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дана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од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дана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потписивања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уговора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о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купопродаји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Купац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је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обавезан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да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уплати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цео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износ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купопродајне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цене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>.</w:t>
      </w:r>
    </w:p>
    <w:p w14:paraId="1C628D4B" w14:textId="77777777" w:rsidR="00DE0887" w:rsidRDefault="00DE0887" w:rsidP="00DE0887">
      <w:pPr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</w:p>
    <w:p w14:paraId="21BA5E85" w14:textId="428D749A" w:rsidR="00DE0887" w:rsidRPr="00DE0887" w:rsidRDefault="00DE0887" w:rsidP="00DE0887">
      <w:pPr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  <w:r w:rsidRPr="00CB3E4C">
        <w:rPr>
          <w:rFonts w:ascii="Arial" w:hAnsi="Arial" w:cs="Arial"/>
          <w:color w:val="000000"/>
          <w:sz w:val="22"/>
          <w:szCs w:val="22"/>
          <w:lang w:val="sr-Cyrl-CS"/>
        </w:rPr>
        <w:t>После продаје стечајног дужника као правног лица, стечајни поступак се у односу на стечајног дужника обуставља, а исти се наставља према стечајној маси. За потраживања према стечајном дужнику која су настала до обуставе стечајног поступка ни стечајни дужник ни његов купац не одговорају повериоцима.</w:t>
      </w:r>
      <w:r>
        <w:rPr>
          <w:rFonts w:ascii="Arial" w:hAnsi="Arial" w:cs="Arial"/>
          <w:color w:val="000000"/>
          <w:sz w:val="22"/>
          <w:szCs w:val="22"/>
          <w:lang w:val="sr-Cyrl-RS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Ако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проглашени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купац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не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закључи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купопродајни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уговор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или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не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уплати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купопродајну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цену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у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прописаним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роковима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по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прописаној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процедури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губи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право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на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повраћај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депозита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, а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за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купца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се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проглашава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други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најбољи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понуђач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Други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најбољи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понуђач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има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иста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права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обавезе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као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проглашени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купац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. У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конкретном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случају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купопродајни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уговор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потписује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се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у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року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од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3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радна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дана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од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пријема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обавештења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којим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се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други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најбољи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понуђач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проглашава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за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купца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>.</w:t>
      </w:r>
    </w:p>
    <w:p w14:paraId="05C8E04C" w14:textId="77777777" w:rsidR="00DE0887" w:rsidRPr="00DE0887" w:rsidRDefault="00DE0887" w:rsidP="00DE088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6517E22" w14:textId="77777777" w:rsidR="00DE0887" w:rsidRPr="00DE0887" w:rsidRDefault="00DE0887" w:rsidP="00DE088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E0887">
        <w:rPr>
          <w:rFonts w:ascii="Arial" w:hAnsi="Arial" w:cs="Arial"/>
          <w:color w:val="000000"/>
          <w:sz w:val="22"/>
          <w:szCs w:val="22"/>
        </w:rPr>
        <w:t xml:space="preserve">Учесницима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који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на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јавном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надметању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нису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стекли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статус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купца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или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другог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најбољег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понуђача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депозит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гаранција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)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се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враћа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у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року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од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8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дана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од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дана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јавног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надметања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lastRenderedPageBreak/>
        <w:t>Уплатилац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депозита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губи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право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на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повраћај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депозита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у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складу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са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Изјавом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о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губитку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права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на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повраћај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депозита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>.</w:t>
      </w:r>
    </w:p>
    <w:p w14:paraId="7F608C81" w14:textId="77777777" w:rsidR="00DE0887" w:rsidRPr="00DE0887" w:rsidRDefault="00DE0887" w:rsidP="00DE088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99424F6" w14:textId="77777777" w:rsidR="00DE0887" w:rsidRDefault="00DE0887" w:rsidP="00DE0887">
      <w:pPr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  <w:r w:rsidRPr="00DE0887">
        <w:rPr>
          <w:rFonts w:ascii="Arial" w:hAnsi="Arial" w:cs="Arial"/>
          <w:color w:val="000000"/>
          <w:sz w:val="22"/>
          <w:szCs w:val="22"/>
        </w:rPr>
        <w:t xml:space="preserve">У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случају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да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за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купца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у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поступку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продаје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буде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проглашено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правно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или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физичко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лице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које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подлеже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обавези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подношења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пријаве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концентрације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сходно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одредбама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Закона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о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заштити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конкуренције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(„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Сл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гласник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РС“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бр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. 51/2009 и 95/2013),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услови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рокови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закључења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уговора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биће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прилагођени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роковима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одлучивања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Комисије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за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заштиту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конкуренције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. У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наведеном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случају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проглашеном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купцу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депозит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ће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бити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задржан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до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доношења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одлуке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Комисије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за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заштиту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конкуренције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Другом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најповољнијем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понуђачу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депозит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биће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задржан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до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доношења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одлуке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Комисије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за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заштиту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конкуренције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по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поднетој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пријави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купца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>.</w:t>
      </w:r>
    </w:p>
    <w:p w14:paraId="017F7066" w14:textId="77777777" w:rsidR="00DE0887" w:rsidRDefault="00DE0887" w:rsidP="00DE0887">
      <w:pPr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</w:p>
    <w:p w14:paraId="7FF53229" w14:textId="77777777" w:rsidR="00DE0887" w:rsidRPr="00DE0887" w:rsidRDefault="00DE0887" w:rsidP="00DE088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C925636" w14:textId="77777777" w:rsidR="00DE0887" w:rsidRPr="00DE0887" w:rsidRDefault="00DE0887" w:rsidP="00DE0887">
      <w:pP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Све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порезе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све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трошкове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у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вези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реализације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купопродајног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уговора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у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целости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сноси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E0887">
        <w:rPr>
          <w:rFonts w:ascii="Arial" w:hAnsi="Arial" w:cs="Arial"/>
          <w:color w:val="000000"/>
          <w:sz w:val="22"/>
          <w:szCs w:val="22"/>
        </w:rPr>
        <w:t>купац</w:t>
      </w:r>
      <w:proofErr w:type="spellEnd"/>
      <w:r w:rsidRPr="00DE0887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1502579F" w14:textId="77777777" w:rsidR="00DE0887" w:rsidRPr="00DE0887" w:rsidRDefault="00DE0887" w:rsidP="00DE088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16EC079" w14:textId="77777777" w:rsidR="007252F3" w:rsidRPr="00CB3E4C" w:rsidRDefault="007252F3" w:rsidP="00A73311">
      <w:pPr>
        <w:jc w:val="both"/>
        <w:rPr>
          <w:rFonts w:ascii="Arial" w:hAnsi="Arial" w:cs="Arial"/>
          <w:color w:val="000000"/>
          <w:sz w:val="22"/>
          <w:szCs w:val="22"/>
          <w:lang w:val="sr-Cyrl-CS"/>
        </w:rPr>
      </w:pPr>
    </w:p>
    <w:p w14:paraId="10DA83FA" w14:textId="77777777" w:rsidR="001A52A0" w:rsidRPr="00CB3E4C" w:rsidRDefault="007252F3" w:rsidP="00A73311">
      <w:pPr>
        <w:jc w:val="both"/>
        <w:rPr>
          <w:rFonts w:ascii="Arial" w:hAnsi="Arial" w:cs="Arial"/>
          <w:color w:val="000000"/>
          <w:sz w:val="22"/>
          <w:szCs w:val="22"/>
          <w:lang w:val="sr-Cyrl-CS"/>
        </w:rPr>
      </w:pPr>
      <w:r w:rsidRPr="00CB3E4C">
        <w:rPr>
          <w:rFonts w:ascii="Arial" w:hAnsi="Arial" w:cs="Arial"/>
          <w:color w:val="000000"/>
          <w:sz w:val="22"/>
          <w:szCs w:val="22"/>
        </w:rPr>
        <w:t>O</w:t>
      </w:r>
      <w:r w:rsidRPr="00CB3E4C">
        <w:rPr>
          <w:rFonts w:ascii="Arial" w:hAnsi="Arial" w:cs="Arial"/>
          <w:color w:val="000000"/>
          <w:sz w:val="22"/>
          <w:szCs w:val="22"/>
          <w:lang w:val="sr-Cyrl-CS"/>
        </w:rPr>
        <w:t>влашћено лице:</w:t>
      </w:r>
      <w:proofErr w:type="spellStart"/>
      <w:r w:rsidRPr="00CB3E4C">
        <w:rPr>
          <w:rFonts w:ascii="Arial" w:hAnsi="Arial" w:cs="Arial"/>
          <w:color w:val="000000"/>
          <w:sz w:val="22"/>
          <w:szCs w:val="22"/>
        </w:rPr>
        <w:t>стечајни</w:t>
      </w:r>
      <w:proofErr w:type="spellEnd"/>
      <w:r w:rsidR="00F67B3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C714A">
        <w:rPr>
          <w:rFonts w:ascii="Arial" w:hAnsi="Arial" w:cs="Arial"/>
          <w:color w:val="000000"/>
          <w:sz w:val="22"/>
          <w:szCs w:val="22"/>
        </w:rPr>
        <w:t>управник</w:t>
      </w:r>
      <w:proofErr w:type="spellEnd"/>
      <w:r w:rsidR="00AC714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AC714A">
        <w:rPr>
          <w:rFonts w:ascii="Arial" w:hAnsi="Arial" w:cs="Arial"/>
          <w:color w:val="000000"/>
          <w:sz w:val="22"/>
          <w:szCs w:val="22"/>
        </w:rPr>
        <w:t>Рајо</w:t>
      </w:r>
      <w:proofErr w:type="spellEnd"/>
      <w:r w:rsidR="00F67B3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C714A">
        <w:rPr>
          <w:rFonts w:ascii="Arial" w:hAnsi="Arial" w:cs="Arial"/>
          <w:color w:val="000000"/>
          <w:sz w:val="22"/>
          <w:szCs w:val="22"/>
        </w:rPr>
        <w:t>Ерић</w:t>
      </w:r>
      <w:proofErr w:type="spellEnd"/>
      <w:r w:rsidRPr="00CB3E4C">
        <w:rPr>
          <w:rFonts w:ascii="Arial" w:hAnsi="Arial" w:cs="Arial"/>
          <w:color w:val="000000"/>
          <w:sz w:val="22"/>
          <w:szCs w:val="22"/>
          <w:lang w:val="sr-Cyrl-CS"/>
        </w:rPr>
        <w:t>, контакт телефон: 06</w:t>
      </w:r>
      <w:r w:rsidR="00AC714A">
        <w:rPr>
          <w:rFonts w:ascii="Arial" w:hAnsi="Arial" w:cs="Arial"/>
          <w:color w:val="000000"/>
          <w:sz w:val="22"/>
          <w:szCs w:val="22"/>
        </w:rPr>
        <w:t xml:space="preserve">4/161-7414, email: </w:t>
      </w:r>
      <w:r w:rsidR="001F2D83">
        <w:rPr>
          <w:rFonts w:ascii="Arial" w:hAnsi="Arial" w:cs="Arial"/>
          <w:color w:val="000000"/>
          <w:sz w:val="22"/>
          <w:szCs w:val="22"/>
        </w:rPr>
        <w:t>rajo.eric</w:t>
      </w:r>
      <w:r w:rsidR="00000743" w:rsidRPr="00CB3E4C">
        <w:rPr>
          <w:rFonts w:ascii="Arial" w:hAnsi="Arial" w:cs="Arial"/>
          <w:color w:val="000000"/>
          <w:sz w:val="22"/>
          <w:szCs w:val="22"/>
        </w:rPr>
        <w:t>@gmail.com</w:t>
      </w:r>
      <w:r w:rsidRPr="00CB3E4C">
        <w:rPr>
          <w:rFonts w:ascii="Arial" w:hAnsi="Arial" w:cs="Arial"/>
          <w:color w:val="000000"/>
          <w:sz w:val="22"/>
          <w:szCs w:val="22"/>
          <w:lang w:val="sr-Cyrl-CS"/>
        </w:rPr>
        <w:t>;</w:t>
      </w:r>
    </w:p>
    <w:sectPr w:rsidR="001A52A0" w:rsidRPr="00CB3E4C" w:rsidSect="0064690E">
      <w:headerReference w:type="first" r:id="rId7"/>
      <w:pgSz w:w="11907" w:h="16840" w:code="9"/>
      <w:pgMar w:top="851" w:right="1418" w:bottom="709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726EE" w14:textId="77777777" w:rsidR="00AB5137" w:rsidRDefault="00AB5137">
      <w:r>
        <w:separator/>
      </w:r>
    </w:p>
  </w:endnote>
  <w:endnote w:type="continuationSeparator" w:id="0">
    <w:p w14:paraId="3E393A48" w14:textId="77777777" w:rsidR="00AB5137" w:rsidRDefault="00AB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2BC38" w14:textId="77777777" w:rsidR="00AB5137" w:rsidRDefault="00AB5137">
      <w:r>
        <w:separator/>
      </w:r>
    </w:p>
  </w:footnote>
  <w:footnote w:type="continuationSeparator" w:id="0">
    <w:p w14:paraId="412C783A" w14:textId="77777777" w:rsidR="00AB5137" w:rsidRDefault="00AB5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D1A0E" w14:textId="77777777" w:rsidR="007252F3" w:rsidRDefault="007252F3" w:rsidP="00F87E4C">
    <w:pPr>
      <w:ind w:left="-1080" w:right="5433"/>
    </w:pPr>
  </w:p>
  <w:p w14:paraId="402D47C7" w14:textId="77777777" w:rsidR="007252F3" w:rsidRDefault="007252F3" w:rsidP="000E2368">
    <w:pPr>
      <w:ind w:left="-1080" w:right="5433"/>
      <w:jc w:val="center"/>
      <w:rPr>
        <w:b/>
        <w:bCs/>
        <w:lang w:val="sr-Cyrl-CS"/>
      </w:rPr>
    </w:pPr>
  </w:p>
  <w:p w14:paraId="24277C15" w14:textId="77777777" w:rsidR="007252F3" w:rsidRDefault="007252F3" w:rsidP="000E2368">
    <w:pPr>
      <w:ind w:left="-1080" w:right="5433"/>
      <w:jc w:val="center"/>
      <w:rPr>
        <w:b/>
        <w:bCs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C099B"/>
    <w:multiLevelType w:val="hybridMultilevel"/>
    <w:tmpl w:val="6D502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A2B62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34909BA"/>
    <w:multiLevelType w:val="hybridMultilevel"/>
    <w:tmpl w:val="99BEA158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CD0163"/>
    <w:multiLevelType w:val="hybridMultilevel"/>
    <w:tmpl w:val="2B64EFD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73522"/>
    <w:multiLevelType w:val="hybridMultilevel"/>
    <w:tmpl w:val="FC48E09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F75A14"/>
    <w:multiLevelType w:val="hybridMultilevel"/>
    <w:tmpl w:val="0B8C6532"/>
    <w:lvl w:ilvl="0" w:tplc="E7EE3468">
      <w:start w:val="2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86250B"/>
    <w:multiLevelType w:val="hybridMultilevel"/>
    <w:tmpl w:val="8230F4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1B0742"/>
    <w:multiLevelType w:val="hybridMultilevel"/>
    <w:tmpl w:val="AD16D894"/>
    <w:lvl w:ilvl="0" w:tplc="95EAD1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13CAE"/>
    <w:multiLevelType w:val="hybridMultilevel"/>
    <w:tmpl w:val="BB9A72FA"/>
    <w:lvl w:ilvl="0" w:tplc="6F9E8BF0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771A3"/>
    <w:multiLevelType w:val="hybridMultilevel"/>
    <w:tmpl w:val="1DA8FBCA"/>
    <w:lvl w:ilvl="0" w:tplc="12CA15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D383D"/>
    <w:multiLevelType w:val="hybridMultilevel"/>
    <w:tmpl w:val="58BE09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73A5D8E"/>
    <w:multiLevelType w:val="hybridMultilevel"/>
    <w:tmpl w:val="A4000350"/>
    <w:lvl w:ilvl="0" w:tplc="7A020186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43E511D"/>
    <w:multiLevelType w:val="hybridMultilevel"/>
    <w:tmpl w:val="4C5E103E"/>
    <w:lvl w:ilvl="0" w:tplc="2AB01F6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4471560"/>
    <w:multiLevelType w:val="hybridMultilevel"/>
    <w:tmpl w:val="1A848C0E"/>
    <w:lvl w:ilvl="0" w:tplc="80026D7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9A47E1"/>
    <w:multiLevelType w:val="hybridMultilevel"/>
    <w:tmpl w:val="92CE560E"/>
    <w:lvl w:ilvl="0" w:tplc="71E874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1F7065"/>
    <w:multiLevelType w:val="hybridMultilevel"/>
    <w:tmpl w:val="3C804D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A030ABD"/>
    <w:multiLevelType w:val="hybridMultilevel"/>
    <w:tmpl w:val="957A0122"/>
    <w:lvl w:ilvl="0" w:tplc="14321A1A"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hint="default"/>
      </w:rPr>
    </w:lvl>
    <w:lvl w:ilvl="1" w:tplc="24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8" w15:restartNumberingAfterBreak="0">
    <w:nsid w:val="7C0A722D"/>
    <w:multiLevelType w:val="hybridMultilevel"/>
    <w:tmpl w:val="BE4E46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C7C6173"/>
    <w:multiLevelType w:val="hybridMultilevel"/>
    <w:tmpl w:val="7388C34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366B6"/>
    <w:multiLevelType w:val="hybridMultilevel"/>
    <w:tmpl w:val="53682A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DF91A3B"/>
    <w:multiLevelType w:val="hybridMultilevel"/>
    <w:tmpl w:val="F2F42416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25018680">
    <w:abstractNumId w:val="5"/>
  </w:num>
  <w:num w:numId="2" w16cid:durableId="1467696533">
    <w:abstractNumId w:val="7"/>
  </w:num>
  <w:num w:numId="3" w16cid:durableId="1075660798">
    <w:abstractNumId w:val="11"/>
  </w:num>
  <w:num w:numId="4" w16cid:durableId="193159876">
    <w:abstractNumId w:val="6"/>
  </w:num>
  <w:num w:numId="5" w16cid:durableId="1065496438">
    <w:abstractNumId w:val="10"/>
  </w:num>
  <w:num w:numId="6" w16cid:durableId="1637561536">
    <w:abstractNumId w:val="15"/>
  </w:num>
  <w:num w:numId="7" w16cid:durableId="1085304000">
    <w:abstractNumId w:val="2"/>
  </w:num>
  <w:num w:numId="8" w16cid:durableId="1432117037">
    <w:abstractNumId w:val="20"/>
  </w:num>
  <w:num w:numId="9" w16cid:durableId="1780223338">
    <w:abstractNumId w:val="17"/>
  </w:num>
  <w:num w:numId="10" w16cid:durableId="985013219">
    <w:abstractNumId w:val="21"/>
  </w:num>
  <w:num w:numId="11" w16cid:durableId="16422293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32433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09929674">
    <w:abstractNumId w:val="9"/>
  </w:num>
  <w:num w:numId="14" w16cid:durableId="1090007330">
    <w:abstractNumId w:val="3"/>
  </w:num>
  <w:num w:numId="15" w16cid:durableId="662126461">
    <w:abstractNumId w:val="19"/>
  </w:num>
  <w:num w:numId="16" w16cid:durableId="94912287">
    <w:abstractNumId w:val="8"/>
  </w:num>
  <w:num w:numId="17" w16cid:durableId="1657104388">
    <w:abstractNumId w:val="18"/>
  </w:num>
  <w:num w:numId="18" w16cid:durableId="1415126828">
    <w:abstractNumId w:val="4"/>
  </w:num>
  <w:num w:numId="19" w16cid:durableId="1232278821">
    <w:abstractNumId w:val="16"/>
  </w:num>
  <w:num w:numId="20" w16cid:durableId="1410615056">
    <w:abstractNumId w:val="14"/>
  </w:num>
  <w:num w:numId="21" w16cid:durableId="1134909237">
    <w:abstractNumId w:val="13"/>
  </w:num>
  <w:num w:numId="22" w16cid:durableId="184215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708"/>
    <w:rsid w:val="00000743"/>
    <w:rsid w:val="0000074A"/>
    <w:rsid w:val="000038CB"/>
    <w:rsid w:val="0000616F"/>
    <w:rsid w:val="000062FB"/>
    <w:rsid w:val="000079BE"/>
    <w:rsid w:val="00017FB2"/>
    <w:rsid w:val="000219BE"/>
    <w:rsid w:val="00044A9A"/>
    <w:rsid w:val="00044ED2"/>
    <w:rsid w:val="00064820"/>
    <w:rsid w:val="00065972"/>
    <w:rsid w:val="000752A1"/>
    <w:rsid w:val="00081A1D"/>
    <w:rsid w:val="0008247A"/>
    <w:rsid w:val="000B1349"/>
    <w:rsid w:val="000B2939"/>
    <w:rsid w:val="000B7980"/>
    <w:rsid w:val="000D0C88"/>
    <w:rsid w:val="000D2DBF"/>
    <w:rsid w:val="000D35E6"/>
    <w:rsid w:val="000E2368"/>
    <w:rsid w:val="000E5870"/>
    <w:rsid w:val="000F485A"/>
    <w:rsid w:val="000F70AC"/>
    <w:rsid w:val="001060D1"/>
    <w:rsid w:val="001309C0"/>
    <w:rsid w:val="0014203E"/>
    <w:rsid w:val="0014438A"/>
    <w:rsid w:val="00162D5D"/>
    <w:rsid w:val="001714DD"/>
    <w:rsid w:val="00185F3A"/>
    <w:rsid w:val="00191DF5"/>
    <w:rsid w:val="00195C1D"/>
    <w:rsid w:val="001A3B05"/>
    <w:rsid w:val="001A52A0"/>
    <w:rsid w:val="001B6C0A"/>
    <w:rsid w:val="001C13EC"/>
    <w:rsid w:val="001D0CED"/>
    <w:rsid w:val="001E238B"/>
    <w:rsid w:val="001E3267"/>
    <w:rsid w:val="001E4291"/>
    <w:rsid w:val="001E5E3D"/>
    <w:rsid w:val="001F18D9"/>
    <w:rsid w:val="001F2367"/>
    <w:rsid w:val="001F2D83"/>
    <w:rsid w:val="001F3562"/>
    <w:rsid w:val="001F781B"/>
    <w:rsid w:val="00212DB7"/>
    <w:rsid w:val="0021574C"/>
    <w:rsid w:val="0021721D"/>
    <w:rsid w:val="00230E17"/>
    <w:rsid w:val="00234092"/>
    <w:rsid w:val="00235405"/>
    <w:rsid w:val="00235C98"/>
    <w:rsid w:val="00246A50"/>
    <w:rsid w:val="00264550"/>
    <w:rsid w:val="00274BD6"/>
    <w:rsid w:val="00282D6C"/>
    <w:rsid w:val="00284972"/>
    <w:rsid w:val="0029451A"/>
    <w:rsid w:val="002B11F7"/>
    <w:rsid w:val="002E6ADD"/>
    <w:rsid w:val="00307A9A"/>
    <w:rsid w:val="00327A1C"/>
    <w:rsid w:val="00343B9A"/>
    <w:rsid w:val="00357CFB"/>
    <w:rsid w:val="00361350"/>
    <w:rsid w:val="00383B7D"/>
    <w:rsid w:val="00396A98"/>
    <w:rsid w:val="003A6004"/>
    <w:rsid w:val="003B05DC"/>
    <w:rsid w:val="003B42DA"/>
    <w:rsid w:val="003C3D4F"/>
    <w:rsid w:val="003D0ED4"/>
    <w:rsid w:val="003E04D9"/>
    <w:rsid w:val="003E21D6"/>
    <w:rsid w:val="003F4692"/>
    <w:rsid w:val="004028F1"/>
    <w:rsid w:val="0041538F"/>
    <w:rsid w:val="004264FA"/>
    <w:rsid w:val="00430DF7"/>
    <w:rsid w:val="004416BA"/>
    <w:rsid w:val="00457DBF"/>
    <w:rsid w:val="00461D35"/>
    <w:rsid w:val="0046394C"/>
    <w:rsid w:val="0047782C"/>
    <w:rsid w:val="00494E12"/>
    <w:rsid w:val="004A5CDE"/>
    <w:rsid w:val="004B262C"/>
    <w:rsid w:val="004B3C77"/>
    <w:rsid w:val="004B46B4"/>
    <w:rsid w:val="004B62CF"/>
    <w:rsid w:val="004B7703"/>
    <w:rsid w:val="004C2014"/>
    <w:rsid w:val="004C6AF8"/>
    <w:rsid w:val="004E045B"/>
    <w:rsid w:val="004E386E"/>
    <w:rsid w:val="004E76D5"/>
    <w:rsid w:val="004F5432"/>
    <w:rsid w:val="005067BC"/>
    <w:rsid w:val="00510F86"/>
    <w:rsid w:val="005203A1"/>
    <w:rsid w:val="00520B43"/>
    <w:rsid w:val="005241B6"/>
    <w:rsid w:val="00524940"/>
    <w:rsid w:val="00525A2C"/>
    <w:rsid w:val="00531AD6"/>
    <w:rsid w:val="00532D05"/>
    <w:rsid w:val="00536CDE"/>
    <w:rsid w:val="00544951"/>
    <w:rsid w:val="00544975"/>
    <w:rsid w:val="00546941"/>
    <w:rsid w:val="00553428"/>
    <w:rsid w:val="00563813"/>
    <w:rsid w:val="0056720D"/>
    <w:rsid w:val="00570B3C"/>
    <w:rsid w:val="005769EA"/>
    <w:rsid w:val="00584220"/>
    <w:rsid w:val="00586F23"/>
    <w:rsid w:val="005B5783"/>
    <w:rsid w:val="005C59DA"/>
    <w:rsid w:val="005C5BFD"/>
    <w:rsid w:val="005C6FE9"/>
    <w:rsid w:val="005D4711"/>
    <w:rsid w:val="005D5F13"/>
    <w:rsid w:val="005E5491"/>
    <w:rsid w:val="0060366C"/>
    <w:rsid w:val="00603C46"/>
    <w:rsid w:val="00606D6B"/>
    <w:rsid w:val="00610050"/>
    <w:rsid w:val="00611727"/>
    <w:rsid w:val="00611790"/>
    <w:rsid w:val="006153CD"/>
    <w:rsid w:val="00623DC2"/>
    <w:rsid w:val="00630708"/>
    <w:rsid w:val="006404F5"/>
    <w:rsid w:val="006405E7"/>
    <w:rsid w:val="00643B82"/>
    <w:rsid w:val="0064690E"/>
    <w:rsid w:val="0065035A"/>
    <w:rsid w:val="00665662"/>
    <w:rsid w:val="00673B17"/>
    <w:rsid w:val="00675E51"/>
    <w:rsid w:val="00693089"/>
    <w:rsid w:val="00697E0A"/>
    <w:rsid w:val="006A096D"/>
    <w:rsid w:val="006A141F"/>
    <w:rsid w:val="006A26E0"/>
    <w:rsid w:val="006D5FF4"/>
    <w:rsid w:val="00703040"/>
    <w:rsid w:val="00704EB1"/>
    <w:rsid w:val="007252F3"/>
    <w:rsid w:val="00736232"/>
    <w:rsid w:val="00744C79"/>
    <w:rsid w:val="007463F5"/>
    <w:rsid w:val="00770CA7"/>
    <w:rsid w:val="00773839"/>
    <w:rsid w:val="007765F9"/>
    <w:rsid w:val="0078505E"/>
    <w:rsid w:val="00790F20"/>
    <w:rsid w:val="007C0EB9"/>
    <w:rsid w:val="007C6407"/>
    <w:rsid w:val="007D0EDD"/>
    <w:rsid w:val="007D2884"/>
    <w:rsid w:val="007D3EA5"/>
    <w:rsid w:val="007E4F68"/>
    <w:rsid w:val="007E6847"/>
    <w:rsid w:val="007F6ABA"/>
    <w:rsid w:val="007F7EAD"/>
    <w:rsid w:val="00807763"/>
    <w:rsid w:val="00826232"/>
    <w:rsid w:val="0082628A"/>
    <w:rsid w:val="00843749"/>
    <w:rsid w:val="008642C5"/>
    <w:rsid w:val="0088004E"/>
    <w:rsid w:val="008809E6"/>
    <w:rsid w:val="00880AFD"/>
    <w:rsid w:val="00881416"/>
    <w:rsid w:val="0088719B"/>
    <w:rsid w:val="00887D62"/>
    <w:rsid w:val="00892D51"/>
    <w:rsid w:val="008A16A8"/>
    <w:rsid w:val="008C4E92"/>
    <w:rsid w:val="00903EE3"/>
    <w:rsid w:val="00904E88"/>
    <w:rsid w:val="00906175"/>
    <w:rsid w:val="00911175"/>
    <w:rsid w:val="00915D85"/>
    <w:rsid w:val="00921529"/>
    <w:rsid w:val="009318EF"/>
    <w:rsid w:val="0095241C"/>
    <w:rsid w:val="00955146"/>
    <w:rsid w:val="009648E5"/>
    <w:rsid w:val="009649D6"/>
    <w:rsid w:val="00991D2E"/>
    <w:rsid w:val="00994281"/>
    <w:rsid w:val="009B1537"/>
    <w:rsid w:val="009B6541"/>
    <w:rsid w:val="009C6AB8"/>
    <w:rsid w:val="009E1F46"/>
    <w:rsid w:val="009E5D7A"/>
    <w:rsid w:val="009F0A31"/>
    <w:rsid w:val="009F4775"/>
    <w:rsid w:val="009F78F2"/>
    <w:rsid w:val="00A00DF4"/>
    <w:rsid w:val="00A10DDE"/>
    <w:rsid w:val="00A140B3"/>
    <w:rsid w:val="00A142AA"/>
    <w:rsid w:val="00A16560"/>
    <w:rsid w:val="00A36754"/>
    <w:rsid w:val="00A400AB"/>
    <w:rsid w:val="00A534BE"/>
    <w:rsid w:val="00A54FB7"/>
    <w:rsid w:val="00A608F4"/>
    <w:rsid w:val="00A611A8"/>
    <w:rsid w:val="00A6202C"/>
    <w:rsid w:val="00A63211"/>
    <w:rsid w:val="00A70F35"/>
    <w:rsid w:val="00A71E7F"/>
    <w:rsid w:val="00A73311"/>
    <w:rsid w:val="00A73CAA"/>
    <w:rsid w:val="00AB5137"/>
    <w:rsid w:val="00AC3F56"/>
    <w:rsid w:val="00AC714A"/>
    <w:rsid w:val="00AF4F79"/>
    <w:rsid w:val="00B118B8"/>
    <w:rsid w:val="00B1358B"/>
    <w:rsid w:val="00B14423"/>
    <w:rsid w:val="00B17768"/>
    <w:rsid w:val="00B17F22"/>
    <w:rsid w:val="00B31C2E"/>
    <w:rsid w:val="00B5352C"/>
    <w:rsid w:val="00B56EAE"/>
    <w:rsid w:val="00B735E7"/>
    <w:rsid w:val="00B76893"/>
    <w:rsid w:val="00B76F44"/>
    <w:rsid w:val="00B77F2F"/>
    <w:rsid w:val="00B84496"/>
    <w:rsid w:val="00B86194"/>
    <w:rsid w:val="00B90016"/>
    <w:rsid w:val="00B92371"/>
    <w:rsid w:val="00BA2C7A"/>
    <w:rsid w:val="00BB1586"/>
    <w:rsid w:val="00BB4BD6"/>
    <w:rsid w:val="00BD33A3"/>
    <w:rsid w:val="00BD762B"/>
    <w:rsid w:val="00BF3E46"/>
    <w:rsid w:val="00BF7A6F"/>
    <w:rsid w:val="00C0041B"/>
    <w:rsid w:val="00C00D30"/>
    <w:rsid w:val="00C062EB"/>
    <w:rsid w:val="00C1093C"/>
    <w:rsid w:val="00C1737F"/>
    <w:rsid w:val="00C17BA5"/>
    <w:rsid w:val="00C343CD"/>
    <w:rsid w:val="00C44C72"/>
    <w:rsid w:val="00C457AB"/>
    <w:rsid w:val="00C53B1C"/>
    <w:rsid w:val="00C64EB4"/>
    <w:rsid w:val="00C85D3B"/>
    <w:rsid w:val="00C90BF4"/>
    <w:rsid w:val="00C91ADE"/>
    <w:rsid w:val="00CA451E"/>
    <w:rsid w:val="00CA6BD2"/>
    <w:rsid w:val="00CB276A"/>
    <w:rsid w:val="00CB2E69"/>
    <w:rsid w:val="00CB3E4C"/>
    <w:rsid w:val="00CB45C5"/>
    <w:rsid w:val="00CC4753"/>
    <w:rsid w:val="00CC7541"/>
    <w:rsid w:val="00CE09AE"/>
    <w:rsid w:val="00CE4ECA"/>
    <w:rsid w:val="00CF7402"/>
    <w:rsid w:val="00D1679B"/>
    <w:rsid w:val="00D20DBE"/>
    <w:rsid w:val="00D255C0"/>
    <w:rsid w:val="00D36AE8"/>
    <w:rsid w:val="00D64EAB"/>
    <w:rsid w:val="00D67E85"/>
    <w:rsid w:val="00D7478D"/>
    <w:rsid w:val="00D747EE"/>
    <w:rsid w:val="00D8551C"/>
    <w:rsid w:val="00D86BC9"/>
    <w:rsid w:val="00DA2E00"/>
    <w:rsid w:val="00DB5657"/>
    <w:rsid w:val="00DD5558"/>
    <w:rsid w:val="00DD7F4B"/>
    <w:rsid w:val="00DE0887"/>
    <w:rsid w:val="00E06C17"/>
    <w:rsid w:val="00E0771C"/>
    <w:rsid w:val="00E10000"/>
    <w:rsid w:val="00E11B5F"/>
    <w:rsid w:val="00E23AFA"/>
    <w:rsid w:val="00E275D5"/>
    <w:rsid w:val="00E32970"/>
    <w:rsid w:val="00E443E2"/>
    <w:rsid w:val="00E55D12"/>
    <w:rsid w:val="00E56131"/>
    <w:rsid w:val="00E66F21"/>
    <w:rsid w:val="00E73138"/>
    <w:rsid w:val="00E85600"/>
    <w:rsid w:val="00E85CCE"/>
    <w:rsid w:val="00E90416"/>
    <w:rsid w:val="00E922E7"/>
    <w:rsid w:val="00E94DAE"/>
    <w:rsid w:val="00EA0711"/>
    <w:rsid w:val="00EA2B50"/>
    <w:rsid w:val="00EB0149"/>
    <w:rsid w:val="00EB129D"/>
    <w:rsid w:val="00EB5458"/>
    <w:rsid w:val="00EC0CDB"/>
    <w:rsid w:val="00EC1CCB"/>
    <w:rsid w:val="00EE48EF"/>
    <w:rsid w:val="00EE717A"/>
    <w:rsid w:val="00EF22ED"/>
    <w:rsid w:val="00F20D24"/>
    <w:rsid w:val="00F2389B"/>
    <w:rsid w:val="00F5422E"/>
    <w:rsid w:val="00F57D9D"/>
    <w:rsid w:val="00F67B30"/>
    <w:rsid w:val="00F72F9C"/>
    <w:rsid w:val="00F75D22"/>
    <w:rsid w:val="00F848A8"/>
    <w:rsid w:val="00F84F11"/>
    <w:rsid w:val="00F87E4C"/>
    <w:rsid w:val="00F94848"/>
    <w:rsid w:val="00FA71CB"/>
    <w:rsid w:val="00FB27D0"/>
    <w:rsid w:val="00FB3518"/>
    <w:rsid w:val="00FC4A4E"/>
    <w:rsid w:val="00FC6F10"/>
    <w:rsid w:val="00FE26C1"/>
    <w:rsid w:val="00FE3C26"/>
    <w:rsid w:val="00FF5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CEB4D5"/>
  <w15:docId w15:val="{F024D775-6B07-4CB1-BB76-37D68A3D8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70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892D51"/>
    <w:pPr>
      <w:keepNext/>
      <w:outlineLvl w:val="0"/>
    </w:pPr>
    <w:rPr>
      <w:b/>
      <w:bCs/>
      <w:sz w:val="28"/>
      <w:szCs w:val="28"/>
      <w:u w:val="single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2D51"/>
    <w:rPr>
      <w:rFonts w:cs="Times New Roman"/>
      <w:b/>
      <w:sz w:val="28"/>
      <w:u w:val="single"/>
      <w:lang w:val="sr-Latn-CS" w:eastAsia="en-US"/>
    </w:rPr>
  </w:style>
  <w:style w:type="paragraph" w:styleId="Title">
    <w:name w:val="Title"/>
    <w:basedOn w:val="Normal"/>
    <w:link w:val="TitleChar"/>
    <w:uiPriority w:val="99"/>
    <w:qFormat/>
    <w:rsid w:val="0063070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F781B"/>
    <w:rPr>
      <w:rFonts w:ascii="Cambria" w:hAnsi="Cambria" w:cs="Times New Roman"/>
      <w:b/>
      <w:kern w:val="28"/>
      <w:sz w:val="32"/>
      <w:lang w:val="en-US" w:eastAsia="en-US"/>
    </w:rPr>
  </w:style>
  <w:style w:type="paragraph" w:styleId="Header">
    <w:name w:val="header"/>
    <w:basedOn w:val="Normal"/>
    <w:link w:val="HeaderChar"/>
    <w:uiPriority w:val="99"/>
    <w:rsid w:val="00E23AFA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F781B"/>
    <w:rPr>
      <w:rFonts w:cs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E23AFA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F781B"/>
    <w:rPr>
      <w:rFonts w:cs="Times New Roman"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34092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781B"/>
    <w:rPr>
      <w:rFonts w:cs="Times New Roman"/>
      <w:sz w:val="2"/>
      <w:lang w:val="en-US" w:eastAsia="en-US"/>
    </w:rPr>
  </w:style>
  <w:style w:type="paragraph" w:customStyle="1" w:styleId="Style4">
    <w:name w:val="Style4"/>
    <w:basedOn w:val="Normal"/>
    <w:uiPriority w:val="99"/>
    <w:rsid w:val="007D3EA5"/>
    <w:pPr>
      <w:widowControl w:val="0"/>
      <w:autoSpaceDE w:val="0"/>
      <w:autoSpaceDN w:val="0"/>
      <w:adjustRightInd w:val="0"/>
      <w:spacing w:line="272" w:lineRule="exact"/>
      <w:ind w:firstLine="554"/>
      <w:jc w:val="both"/>
    </w:pPr>
  </w:style>
  <w:style w:type="character" w:customStyle="1" w:styleId="FontStyle44">
    <w:name w:val="Font Style44"/>
    <w:uiPriority w:val="99"/>
    <w:rsid w:val="007D3EA5"/>
    <w:rPr>
      <w:rFonts w:ascii="Times New Roman" w:hAnsi="Times New Roman"/>
      <w:sz w:val="20"/>
    </w:rPr>
  </w:style>
  <w:style w:type="paragraph" w:styleId="ListParagraph">
    <w:name w:val="List Paragraph"/>
    <w:basedOn w:val="Normal"/>
    <w:uiPriority w:val="99"/>
    <w:qFormat/>
    <w:rsid w:val="00EF22ED"/>
    <w:pPr>
      <w:ind w:left="720"/>
      <w:contextualSpacing/>
    </w:pPr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FE26C1"/>
    <w:pPr>
      <w:widowControl w:val="0"/>
      <w:spacing w:before="40"/>
      <w:jc w:val="center"/>
    </w:pPr>
    <w:rPr>
      <w:b/>
      <w:color w:val="000000"/>
      <w:sz w:val="28"/>
      <w:szCs w:val="28"/>
      <w:lang w:val="sr-Cyrl-C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E26C1"/>
    <w:rPr>
      <w:rFonts w:cs="Times New Roman"/>
      <w:b/>
      <w:color w:val="000000"/>
      <w:sz w:val="28"/>
      <w:lang w:val="sr-Cyrl-CS" w:eastAsia="en-US"/>
    </w:rPr>
  </w:style>
  <w:style w:type="paragraph" w:styleId="NoSpacing">
    <w:name w:val="No Spacing"/>
    <w:uiPriority w:val="99"/>
    <w:qFormat/>
    <w:rsid w:val="00A73311"/>
    <w:rPr>
      <w:sz w:val="24"/>
      <w:szCs w:val="24"/>
    </w:rPr>
  </w:style>
  <w:style w:type="paragraph" w:customStyle="1" w:styleId="A4Port">
    <w:name w:val="A4Port"/>
    <w:basedOn w:val="Normal"/>
    <w:uiPriority w:val="99"/>
    <w:rsid w:val="00A73311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402"/>
        <w:tab w:val="left" w:pos="4536"/>
        <w:tab w:val="left" w:pos="5670"/>
        <w:tab w:val="left" w:pos="6804"/>
        <w:tab w:val="left" w:pos="7938"/>
      </w:tabs>
      <w:suppressAutoHyphens/>
      <w:autoSpaceDE w:val="0"/>
      <w:spacing w:after="120"/>
      <w:ind w:firstLine="567"/>
      <w:jc w:val="both"/>
    </w:pPr>
    <w:rPr>
      <w:lang w:eastAsia="ar-SA"/>
    </w:rPr>
  </w:style>
  <w:style w:type="character" w:styleId="CommentReference">
    <w:name w:val="annotation reference"/>
    <w:basedOn w:val="DefaultParagraphFont"/>
    <w:uiPriority w:val="99"/>
    <w:rsid w:val="0006597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0659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65972"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659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65972"/>
    <w:rPr>
      <w:rFonts w:cs="Times New Roman"/>
      <w:b/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CE4ECA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74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решења Привредног суда у Сомбору Посл</vt:lpstr>
    </vt:vector>
  </TitlesOfParts>
  <Company>UZZPRO/ERC</Company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решења Привредног суда у Сомбору Посл</dc:title>
  <dc:creator>branka</dc:creator>
  <cp:lastModifiedBy>Pedja</cp:lastModifiedBy>
  <cp:revision>9</cp:revision>
  <cp:lastPrinted>2023-01-17T11:20:00Z</cp:lastPrinted>
  <dcterms:created xsi:type="dcterms:W3CDTF">2025-06-18T09:40:00Z</dcterms:created>
  <dcterms:modified xsi:type="dcterms:W3CDTF">2025-08-22T08:27:00Z</dcterms:modified>
</cp:coreProperties>
</file>